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8"/>
        <w:ind w:firstLine="0"/>
        <w:rPr>
          <w:rFonts w:hint="eastAsia" w:eastAsia="黑体"/>
          <w:b/>
          <w:bCs/>
          <w:sz w:val="84"/>
        </w:rPr>
      </w:pPr>
      <w:r>
        <w:rPr>
          <w:rFonts w:hint="eastAsia" w:eastAsia="黑体"/>
          <w:b/>
          <w:bCs/>
          <w:sz w:val="84"/>
        </w:rPr>
      </w:r>
      <w:r/>
    </w:p>
    <w:p>
      <w:pPr>
        <w:pStyle w:val="1048"/>
        <w:ind w:firstLine="0"/>
        <w:jc w:val="center"/>
        <w:rPr>
          <w:rFonts w:eastAsia="黑体"/>
          <w:b/>
          <w:bCs/>
          <w:sz w:val="84"/>
        </w:rPr>
      </w:pPr>
      <w:r>
        <w:rPr>
          <w:rFonts w:hint="eastAsia" w:eastAsia="黑体"/>
          <w:b/>
          <w:bCs/>
          <w:sz w:val="84"/>
        </w:rPr>
        <w:t xml:space="preserve">招　标　文　件</w:t>
      </w:r>
      <w:r/>
    </w:p>
    <w:p>
      <w:pPr>
        <w:pStyle w:val="1048"/>
        <w:ind w:firstLine="643"/>
        <w:rPr>
          <w:b/>
          <w:bCs/>
          <w:sz w:val="32"/>
        </w:rPr>
      </w:pPr>
      <w:r>
        <w:rPr>
          <w:rFonts w:hint="eastAsia"/>
          <w:b/>
          <w:bCs/>
          <w:sz w:val="32"/>
        </w:rPr>
        <w:t xml:space="preserve">项目名称：“天枢”高新数字派出所门户建设项目</w:t>
      </w:r>
      <w:r/>
    </w:p>
    <w:p>
      <w:pPr>
        <w:ind w:firstLine="643"/>
        <w:rPr>
          <w:b/>
          <w:color w:val="ff0000"/>
          <w:sz w:val="30"/>
          <w:szCs w:val="30"/>
        </w:rPr>
      </w:pPr>
      <w:r>
        <w:rPr>
          <w:rFonts w:hint="eastAsia" w:ascii="Arial" w:hAnsi="Arial"/>
          <w:b/>
          <w:bCs/>
          <w:sz w:val="32"/>
          <w:szCs w:val="24"/>
        </w:rPr>
        <w:t xml:space="preserve">项目编号：</w:t>
      </w:r>
      <w:r>
        <w:rPr>
          <w:rFonts w:ascii="Arial" w:hAnsi="Arial"/>
          <w:b/>
          <w:bCs/>
          <w:sz w:val="32"/>
          <w:szCs w:val="24"/>
        </w:rPr>
        <w:t xml:space="preserve">JSZC-320400-JZCG-G2025-0492</w:t>
      </w:r>
      <w:r/>
    </w:p>
    <w:p>
      <w:pPr>
        <w:ind w:left="2100"/>
        <w:rPr>
          <w:b/>
          <w:color w:val="ff0000"/>
          <w:sz w:val="30"/>
          <w:szCs w:val="30"/>
        </w:rPr>
      </w:pPr>
      <w:r>
        <w:rPr>
          <w:b/>
          <w:color w:val="ff0000"/>
          <w:sz w:val="30"/>
          <w:szCs w:val="30"/>
        </w:rPr>
      </w:r>
      <w:r/>
    </w:p>
    <w:p>
      <w:pPr>
        <w:ind w:left="2100"/>
        <w:rPr>
          <w:b/>
          <w:color w:val="ff0000"/>
          <w:sz w:val="30"/>
          <w:szCs w:val="30"/>
        </w:rPr>
      </w:pPr>
      <w:r>
        <w:rPr>
          <w:b/>
          <w:color w:val="ff0000"/>
          <w:sz w:val="30"/>
          <w:szCs w:val="30"/>
        </w:rPr>
      </w:r>
      <w:r/>
    </w:p>
    <w:p>
      <w:pPr>
        <w:jc w:val="center"/>
        <w:rPr>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服务类项目，适用苏采云系统</w:t>
      </w:r>
      <w:r>
        <w:rPr>
          <w:b/>
          <w:sz w:val="30"/>
          <w:szCs w:val="30"/>
        </w:rPr>
        <w:t xml:space="preserve">，</w:t>
      </w:r>
      <w:r>
        <w:rPr>
          <w:rFonts w:hint="eastAsia"/>
          <w:b/>
          <w:sz w:val="30"/>
          <w:szCs w:val="30"/>
        </w:rPr>
        <w:t xml:space="preserve">非专门面向中小企业）</w:t>
      </w:r>
      <w:r/>
    </w:p>
    <w:p>
      <w:pPr>
        <w:pStyle w:val="1048"/>
        <w:ind w:firstLine="0"/>
        <w:spacing w:before="0" w:after="0"/>
        <w:rPr>
          <w:rFonts w:ascii="宋体" w:hAnsi="宋体"/>
        </w:rPr>
      </w:pPr>
      <w:r>
        <w:rPr>
          <w:rFonts w:ascii="宋体" w:hAnsi="宋体"/>
        </w:rPr>
      </w:r>
      <w:r/>
    </w:p>
    <w:p>
      <w:pPr>
        <w:pStyle w:val="1048"/>
        <w:ind w:firstLine="0"/>
        <w:spacing w:before="0" w:after="0"/>
        <w:rPr>
          <w:rFonts w:ascii="宋体" w:hAnsi="宋体"/>
        </w:rPr>
      </w:pPr>
      <w:r>
        <w:rPr>
          <w:rFonts w:ascii="宋体" w:hAnsi="宋体"/>
        </w:rPr>
      </w:r>
      <w:r/>
    </w:p>
    <w:p>
      <w:pPr>
        <w:pStyle w:val="1048"/>
        <w:ind w:firstLine="0"/>
        <w:spacing w:before="0" w:after="0"/>
        <w:rPr>
          <w:rFonts w:ascii="宋体" w:hAnsi="宋体"/>
        </w:rPr>
      </w:pPr>
      <w:r>
        <w:rPr>
          <w:rFonts w:ascii="宋体" w:hAnsi="宋体"/>
        </w:rPr>
      </w:r>
      <w:r/>
    </w:p>
    <w:p>
      <w:pPr>
        <w:pStyle w:val="1048"/>
        <w:ind w:firstLine="0"/>
        <w:spacing w:before="0" w:after="0"/>
        <w:rPr>
          <w:rFonts w:ascii="宋体" w:hAnsi="宋体"/>
        </w:rPr>
      </w:pPr>
      <w:r>
        <w:rPr>
          <w:rFonts w:ascii="宋体" w:hAnsi="宋体"/>
        </w:rPr>
      </w:r>
      <w:r/>
    </w:p>
    <w:p>
      <w:pPr>
        <w:pStyle w:val="1048"/>
        <w:ind w:firstLine="0"/>
        <w:spacing w:before="0" w:after="0"/>
        <w:rPr>
          <w:rFonts w:ascii="宋体" w:hAnsi="宋体"/>
        </w:rPr>
      </w:pPr>
      <w:r>
        <w:rPr>
          <w:rFonts w:ascii="宋体" w:hAnsi="宋体"/>
        </w:rPr>
      </w:r>
      <w:r/>
    </w:p>
    <w:p>
      <w:pPr>
        <w:pStyle w:val="1048"/>
        <w:ind w:firstLine="0"/>
        <w:spacing w:before="0" w:after="0"/>
        <w:rPr>
          <w:rFonts w:ascii="宋体" w:hAnsi="宋体"/>
        </w:rPr>
      </w:pPr>
      <w:r>
        <w:rPr>
          <w:rFonts w:ascii="宋体" w:hAnsi="宋体"/>
        </w:rPr>
      </w:r>
      <w:r/>
    </w:p>
    <w:p>
      <w:pPr>
        <w:pStyle w:val="1048"/>
        <w:ind w:firstLine="0"/>
        <w:spacing w:before="0" w:after="0"/>
        <w:rPr>
          <w:rFonts w:ascii="宋体" w:hAnsi="宋体"/>
        </w:rPr>
      </w:pPr>
      <w:r>
        <w:rPr>
          <w:rFonts w:ascii="宋体" w:hAnsi="宋体"/>
        </w:rPr>
      </w:r>
      <w:r/>
    </w:p>
    <w:p>
      <w:pPr>
        <w:pStyle w:val="1048"/>
        <w:ind w:firstLine="0"/>
        <w:jc w:val="center"/>
        <w:rPr>
          <w:b/>
          <w:bCs/>
          <w:sz w:val="32"/>
        </w:rPr>
      </w:pPr>
      <w:r>
        <w:rPr>
          <w:rFonts w:hint="eastAsia"/>
          <w:b/>
          <w:bCs/>
          <w:sz w:val="32"/>
        </w:rPr>
        <w:t xml:space="preserve">常州市政府采购中心</w:t>
      </w:r>
      <w:r/>
    </w:p>
    <w:p>
      <w:pPr>
        <w:pStyle w:val="1048"/>
        <w:ind w:firstLine="0"/>
        <w:jc w:val="center"/>
        <w:rPr>
          <w:b/>
          <w:bCs/>
          <w:sz w:val="32"/>
        </w:rPr>
      </w:pPr>
      <w:r>
        <w:rPr>
          <w:rFonts w:hint="eastAsia"/>
          <w:b/>
          <w:bCs/>
          <w:sz w:val="32"/>
        </w:rPr>
        <w:t xml:space="preserve">2025</w:t>
      </w:r>
      <w:r>
        <w:rPr>
          <w:rFonts w:hint="eastAsia"/>
          <w:b/>
          <w:bCs/>
          <w:sz w:val="32"/>
        </w:rPr>
        <w:t xml:space="preserve">年</w:t>
      </w:r>
      <w:r>
        <w:rPr>
          <w:rFonts w:hint="eastAsia"/>
          <w:b/>
          <w:bCs/>
          <w:sz w:val="32"/>
        </w:rPr>
        <w:t xml:space="preserve">11</w:t>
      </w:r>
      <w:r>
        <w:rPr>
          <w:rFonts w:hint="eastAsia"/>
          <w:b/>
          <w:bCs/>
          <w:sz w:val="32"/>
        </w:rPr>
        <w:t xml:space="preserve">月</w:t>
      </w:r>
      <w:r>
        <w:rPr>
          <w:rFonts w:hint="eastAsia"/>
          <w:b/>
          <w:bCs/>
          <w:sz w:val="32"/>
        </w:rPr>
        <w:t xml:space="preserve"> </w:t>
      </w:r>
      <w:r>
        <w:rPr>
          <w:b/>
          <w:bCs/>
          <w:sz w:val="32"/>
        </w:rPr>
        <w:t xml:space="preserve">14</w:t>
      </w:r>
      <w:r>
        <w:rPr>
          <w:rFonts w:hint="eastAsia"/>
          <w:b/>
          <w:bCs/>
          <w:sz w:val="32"/>
        </w:rPr>
        <w:t xml:space="preserve"> </w:t>
      </w:r>
      <w:r>
        <w:rPr>
          <w:rFonts w:hint="eastAsia"/>
          <w:b/>
          <w:bCs/>
          <w:sz w:val="32"/>
        </w:rPr>
        <w:t xml:space="preserve">日</w:t>
      </w:r>
      <w:r/>
    </w:p>
    <w:p>
      <w:pPr>
        <w:pStyle w:val="1048"/>
        <w:ind w:firstLine="0"/>
        <w:tabs>
          <w:tab w:val="left" w:pos="6232" w:leader="none"/>
        </w:tabs>
        <w:rPr>
          <w:u w:val="single"/>
        </w:rPr>
      </w:pPr>
      <w:r>
        <w:rPr>
          <w:rFonts w:hint="eastAsia"/>
        </w:rPr>
        <w:tab/>
      </w:r>
      <w:r/>
    </w:p>
    <w:p>
      <w:pPr>
        <w:pStyle w:val="1048"/>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20823272"/>
      <w:r/>
      <w:bookmarkStart w:id="3" w:name="_Toc479757206"/>
      <w:r/>
      <w:bookmarkStart w:id="4" w:name="_Toc513029200"/>
      <w:r/>
      <w:bookmarkStart w:id="5" w:name="_Toc523127445"/>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1"/>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3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360" w:lineRule="auto"/>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常州市新北区孟河镇人民政府</w:t>
      </w:r>
      <w:r>
        <w:rPr>
          <w:rFonts w:hint="eastAsia" w:ascii="宋体" w:hAnsi="宋体"/>
          <w:sz w:val="24"/>
          <w:szCs w:val="24"/>
        </w:rPr>
        <w:t xml:space="preserve">]的委托，常州市政府采购中心就[</w:t>
      </w:r>
      <w:r>
        <w:rPr>
          <w:rFonts w:hint="eastAsia" w:ascii="宋体" w:hAnsi="宋体"/>
          <w:b/>
          <w:sz w:val="24"/>
          <w:szCs w:val="24"/>
        </w:rPr>
        <w:t xml:space="preserve">“天枢”高新数字派出所门户建设项目</w:t>
      </w:r>
      <w:r>
        <w:rPr>
          <w:rFonts w:hint="eastAsia" w:ascii="宋体" w:hAnsi="宋体"/>
          <w:sz w:val="24"/>
          <w:szCs w:val="24"/>
        </w:rPr>
        <w:t xml:space="preserve">]</w:t>
      </w:r>
      <w:r>
        <w:rPr>
          <w:rFonts w:hint="eastAsia" w:ascii="宋体" w:hAnsi="宋体"/>
          <w:b/>
          <w:sz w:val="24"/>
          <w:szCs w:val="24"/>
        </w:rPr>
        <w:t xml:space="preserve">[</w:t>
      </w:r>
      <w:r>
        <w:rPr>
          <w:rFonts w:ascii="宋体" w:hAnsi="宋体"/>
          <w:b/>
          <w:sz w:val="24"/>
          <w:szCs w:val="24"/>
        </w:rPr>
        <w:t xml:space="preserve">JSZC-320400-JZCG-G2025-0492</w:t>
      </w:r>
      <w:r>
        <w:rPr>
          <w:rFonts w:hint="eastAsia" w:ascii="宋体" w:hAnsi="宋体"/>
          <w:b/>
          <w:sz w:val="24"/>
          <w:szCs w:val="24"/>
        </w:rPr>
        <w:t xml:space="preserve">]</w:t>
      </w:r>
      <w:r>
        <w:rPr>
          <w:rFonts w:hint="eastAsia" w:ascii="宋体" w:hAnsi="宋体"/>
          <w:sz w:val="24"/>
          <w:szCs w:val="24"/>
        </w:rPr>
        <w:t xml:space="preserve">项目进行公开招标采购，欢迎符合条件的供应商投标。</w:t>
      </w:r>
      <w:r/>
    </w:p>
    <w:p>
      <w:pPr>
        <w:pStyle w:val="1033"/>
        <w:numPr>
          <w:ilvl w:val="0"/>
          <w:numId w:val="2"/>
        </w:numPr>
        <w:ind w:firstLine="498"/>
        <w:spacing w:before="156" w:after="156" w:line="360" w:lineRule="auto"/>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rPr>
        <w:t xml:space="preserve">项目基本情况</w:t>
      </w:r>
      <w:bookmarkEnd w:id="6"/>
      <w:r/>
      <w:bookmarkEnd w:id="7"/>
      <w:r/>
      <w:bookmarkEnd w:id="8"/>
      <w:r/>
      <w:bookmarkEnd w:id="9"/>
      <w:r/>
      <w:bookmarkEnd w:id="10"/>
      <w:r/>
      <w:r/>
    </w:p>
    <w:p>
      <w:pPr>
        <w:pStyle w:val="1033"/>
        <w:ind w:firstLine="480"/>
        <w:spacing w:before="156" w:after="156" w:line="360" w:lineRule="auto"/>
        <w:rPr>
          <w:rFonts w:ascii="宋体" w:hAnsi="宋体"/>
          <w:b w:val="0"/>
          <w:bCs w:val="0"/>
          <w:sz w:val="24"/>
          <w:szCs w:val="24"/>
        </w:rPr>
      </w:pPr>
      <w:r>
        <w:rPr>
          <w:rFonts w:hint="eastAsia" w:ascii="宋体" w:hAnsi="宋体"/>
          <w:b w:val="0"/>
          <w:bCs w:val="0"/>
          <w:sz w:val="24"/>
          <w:szCs w:val="24"/>
        </w:rPr>
        <w:t xml:space="preserve">1.项目编号：</w:t>
      </w:r>
      <w:r>
        <w:rPr>
          <w:rFonts w:ascii="宋体" w:hAnsi="宋体"/>
          <w:b w:val="0"/>
          <w:bCs w:val="0"/>
          <w:sz w:val="24"/>
          <w:szCs w:val="24"/>
        </w:rPr>
        <w:t xml:space="preserve">JSZC-320400-JZCG-G2025-0492</w:t>
      </w:r>
      <w:r/>
    </w:p>
    <w:p>
      <w:pPr>
        <w:ind w:firstLine="480"/>
        <w:spacing w:line="360" w:lineRule="auto"/>
        <w:rPr>
          <w:rFonts w:ascii="宋体" w:hAnsi="宋体"/>
          <w:sz w:val="24"/>
          <w:szCs w:val="24"/>
        </w:rPr>
      </w:pPr>
      <w:r>
        <w:rPr>
          <w:rFonts w:hint="eastAsia" w:ascii="宋体" w:hAnsi="宋体"/>
          <w:sz w:val="24"/>
          <w:szCs w:val="24"/>
        </w:rPr>
        <w:t xml:space="preserve">2.项目名称：“天枢”高新数字派出所门户建设项目</w:t>
      </w:r>
      <w:bookmarkEnd w:id="11"/>
      <w:r/>
      <w:r/>
    </w:p>
    <w:p>
      <w:pPr>
        <w:ind w:firstLine="480"/>
        <w:spacing w:line="360" w:lineRule="auto"/>
        <w:rPr>
          <w:rFonts w:ascii="宋体" w:hAnsi="宋体"/>
          <w:sz w:val="24"/>
          <w:szCs w:val="24"/>
        </w:rPr>
      </w:pPr>
      <w:r>
        <w:rPr>
          <w:rFonts w:hint="eastAsia" w:ascii="宋体" w:hAnsi="宋体"/>
          <w:sz w:val="24"/>
          <w:szCs w:val="24"/>
        </w:rPr>
        <w:t xml:space="preserve">3.预算金额：121.5万元</w:t>
      </w:r>
      <w:r/>
    </w:p>
    <w:p>
      <w:pPr>
        <w:ind w:firstLine="480"/>
        <w:spacing w:line="360" w:lineRule="auto"/>
        <w:rPr>
          <w:rFonts w:ascii="宋体" w:hAnsi="宋体"/>
          <w:sz w:val="24"/>
          <w:szCs w:val="24"/>
        </w:rPr>
      </w:pPr>
      <w:r>
        <w:rPr>
          <w:rFonts w:hint="eastAsia" w:ascii="宋体" w:hAnsi="宋体"/>
          <w:sz w:val="24"/>
          <w:szCs w:val="24"/>
        </w:rPr>
        <w:t xml:space="preserve">4.最高限价：121.5 万元</w:t>
      </w:r>
      <w:r/>
    </w:p>
    <w:p>
      <w:pPr>
        <w:ind w:firstLine="480"/>
        <w:spacing w:line="360"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rPr>
        <w:t xml:space="preserve">“天枢”高新数字派出所门户建设项目，建设内容包括不限于:民警岗位操作台、数字勤务、数据对接、移动端开发、流程中台、研判分析等功能。</w:t>
      </w:r>
      <w:r>
        <w:rPr>
          <w:rFonts w:hint="eastAsia" w:ascii="宋体" w:hAnsi="宋体" w:cs="宋体"/>
          <w:b/>
          <w:sz w:val="24"/>
          <w:szCs w:val="24"/>
        </w:rPr>
        <w:t xml:space="preserve">（详细内容见本招标文件第四章） </w:t>
      </w:r>
      <w:r/>
    </w:p>
    <w:p>
      <w:pPr>
        <w:ind w:firstLine="480"/>
        <w:spacing w:line="360" w:lineRule="auto"/>
        <w:rPr>
          <w:rFonts w:ascii="宋体" w:hAnsi="宋体"/>
          <w:sz w:val="24"/>
          <w:szCs w:val="24"/>
          <w:u w:val="single"/>
        </w:rPr>
      </w:pPr>
      <w:r>
        <w:rPr>
          <w:rFonts w:hint="eastAsia" w:ascii="宋体" w:hAnsi="宋体"/>
          <w:sz w:val="24"/>
          <w:szCs w:val="24"/>
        </w:rPr>
        <w:t xml:space="preserve">6.合同履行期限：180日历天</w:t>
      </w:r>
      <w:r/>
    </w:p>
    <w:p>
      <w:pPr>
        <w:pStyle w:val="1033"/>
        <w:ind w:firstLine="498"/>
        <w:spacing w:before="156" w:after="156" w:line="360" w:lineRule="auto"/>
      </w:pPr>
      <w:r/>
      <w:bookmarkStart w:id="12" w:name="_Toc38985264"/>
      <w:r/>
      <w:bookmarkStart w:id="13" w:name="_Toc35393622"/>
      <w:r/>
      <w:bookmarkStart w:id="14" w:name="_Toc28359080"/>
      <w:r/>
      <w:bookmarkStart w:id="15" w:name="_Toc28359003"/>
      <w:r/>
      <w:bookmarkStart w:id="16" w:name="_Toc35393791"/>
      <w:r>
        <w:rPr>
          <w:rFonts w:hint="eastAsia"/>
        </w:rPr>
        <w:t xml:space="preserve">二、申请人的资格要求：</w:t>
      </w:r>
      <w:bookmarkEnd w:id="12"/>
      <w:r/>
      <w:bookmarkEnd w:id="13"/>
      <w:r/>
      <w:bookmarkEnd w:id="14"/>
      <w:r/>
      <w:bookmarkEnd w:id="15"/>
      <w:r/>
      <w:bookmarkEnd w:id="16"/>
      <w:r/>
      <w:r/>
    </w:p>
    <w:p>
      <w:pPr>
        <w:ind w:firstLine="480"/>
        <w:spacing w:line="360" w:lineRule="auto"/>
        <w:rPr>
          <w:rFonts w:ascii="宋体" w:hAnsi="宋体"/>
          <w:sz w:val="24"/>
          <w:szCs w:val="24"/>
        </w:rPr>
      </w:pPr>
      <w:r/>
      <w:bookmarkStart w:id="17" w:name="_Toc28359004"/>
      <w:r/>
      <w:bookmarkStart w:id="18" w:name="_Toc38985265"/>
      <w:r/>
      <w:bookmarkStart w:id="19" w:name="_Toc35393623"/>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spacing w:line="360" w:lineRule="auto"/>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b/>
          <w:sz w:val="24"/>
          <w:szCs w:val="24"/>
          <w:u w:val="single"/>
        </w:rPr>
        <w:t xml:space="preserve">不</w:t>
      </w:r>
      <w:r>
        <w:rPr>
          <w:rFonts w:hint="eastAsia" w:ascii="宋体" w:hAnsi="宋体"/>
          <w:b/>
          <w:sz w:val="24"/>
          <w:szCs w:val="24"/>
          <w:u w:val="single"/>
        </w:rPr>
        <w:t xml:space="preserve">接受</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sz w:val="24"/>
          <w:szCs w:val="24"/>
        </w:rPr>
        <w:t xml:space="preserve">联合体投标。</w:t>
      </w:r>
      <w:r/>
    </w:p>
    <w:p>
      <w:pPr>
        <w:ind w:firstLine="480"/>
        <w:spacing w:line="360" w:lineRule="auto"/>
        <w:rPr>
          <w:rFonts w:ascii="宋体" w:hAnsi="宋体"/>
          <w:sz w:val="24"/>
          <w:szCs w:val="24"/>
        </w:rPr>
      </w:pPr>
      <w:r>
        <w:rPr>
          <w:rFonts w:hint="eastAsia" w:ascii="宋体" w:hAnsi="宋体"/>
          <w:sz w:val="24"/>
          <w:szCs w:val="24"/>
        </w:rPr>
        <w:t xml:space="preserve">（二）本项目的特定资格要求</w:t>
      </w:r>
      <w:r/>
    </w:p>
    <w:p>
      <w:pPr>
        <w:ind w:firstLine="480"/>
        <w:spacing w:line="360" w:lineRule="auto"/>
        <w:rPr>
          <w:rFonts w:ascii="宋体" w:hAnsi="宋体" w:cs="宋体"/>
          <w:sz w:val="24"/>
          <w:szCs w:val="24"/>
        </w:rPr>
      </w:pPr>
      <w:r>
        <w:rPr>
          <w:rFonts w:hint="eastAsia" w:ascii="宋体" w:hAnsi="宋体"/>
          <w:sz w:val="24"/>
          <w:szCs w:val="24"/>
        </w:rPr>
        <w:t xml:space="preserve">无</w:t>
      </w:r>
      <w:r/>
    </w:p>
    <w:p>
      <w:pPr>
        <w:pStyle w:val="1033"/>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38985266"/>
      <w:r/>
      <w:bookmarkStart w:id="23" w:name="_Toc28359082"/>
      <w:r/>
      <w:bookmarkStart w:id="24" w:name="_Toc35393793"/>
      <w:r/>
      <w:bookmarkStart w:id="25" w:name="_Toc28359005"/>
      <w:r/>
      <w:bookmarkStart w:id="26"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1033"/>
        <w:ind w:firstLine="498"/>
        <w:spacing w:before="156" w:after="156" w:line="360" w:lineRule="auto"/>
      </w:pPr>
      <w:r/>
      <w:bookmarkStart w:id="27" w:name="_Toc28359084"/>
      <w:r/>
      <w:bookmarkStart w:id="28" w:name="_Toc35393794"/>
      <w:r/>
      <w:bookmarkStart w:id="29" w:name="_Toc38985267"/>
      <w:r/>
      <w:bookmarkStart w:id="30" w:name="_Toc28359007"/>
      <w:r/>
      <w:bookmarkStart w:id="31" w:name="_Toc35393625"/>
      <w:r/>
      <w:bookmarkEnd w:id="22"/>
      <w:r/>
      <w:bookmarkEnd w:id="23"/>
      <w:r/>
      <w:bookmarkEnd w:id="24"/>
      <w:r/>
      <w:bookmarkEnd w:id="25"/>
      <w:r/>
      <w:bookmarkEnd w:id="26"/>
      <w:r>
        <w:rPr>
          <w:rFonts w:hint="eastAsia"/>
        </w:rPr>
        <w:t xml:space="preserve">四、投标文件提交</w:t>
      </w:r>
      <w:r/>
    </w:p>
    <w:p>
      <w:pPr>
        <w:ind w:firstLine="540"/>
        <w:spacing w:line="360" w:lineRule="auto"/>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rPr>
      </w:pPr>
      <w:r>
        <w:rPr>
          <w:rFonts w:hint="eastAsia" w:ascii="宋体" w:hAnsi="宋体" w:cs="宋体"/>
          <w:sz w:val="24"/>
          <w:szCs w:val="24"/>
        </w:rPr>
        <w:t xml:space="preserve">2.地点：苏采云政府采购一体化平台</w:t>
      </w:r>
      <w:r/>
    </w:p>
    <w:p>
      <w:pPr>
        <w:pStyle w:val="1033"/>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spacing w:line="360" w:lineRule="auto"/>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p>
    <w:p>
      <w:pPr>
        <w:pStyle w:val="1033"/>
        <w:ind w:firstLine="498"/>
        <w:spacing w:before="156" w:after="156" w:line="360" w:lineRule="auto"/>
      </w:pPr>
      <w:r>
        <w:rPr>
          <w:rFonts w:hint="eastAsia"/>
        </w:rPr>
        <w:t xml:space="preserve">六、其他补充事宜</w:t>
      </w:r>
      <w:bookmarkEnd w:id="32"/>
      <w:r/>
      <w:bookmarkEnd w:id="33"/>
      <w:r/>
      <w:bookmarkEnd w:id="34"/>
      <w:r/>
      <w:r/>
    </w:p>
    <w:p>
      <w:pPr>
        <w:ind w:firstLine="480"/>
        <w:spacing w:line="360" w:lineRule="auto"/>
        <w:rPr>
          <w:rFonts w:ascii="宋体" w:hAnsi="宋体" w:cs="宋体"/>
          <w:sz w:val="24"/>
          <w:szCs w:val="24"/>
        </w:rPr>
      </w:pPr>
      <w:r>
        <w:rPr>
          <w:rFonts w:hint="eastAsia" w:ascii="宋体" w:hAnsi="宋体" w:cs="宋体"/>
          <w:sz w:val="24"/>
          <w:szCs w:val="24"/>
        </w:rPr>
        <w:t xml:space="preserve">无</w:t>
      </w:r>
      <w:r/>
    </w:p>
    <w:p>
      <w:pPr>
        <w:pStyle w:val="1033"/>
        <w:ind w:firstLine="498"/>
        <w:spacing w:before="156" w:after="156" w:line="360" w:lineRule="auto"/>
      </w:pPr>
      <w:r/>
      <w:bookmarkStart w:id="35" w:name="_Toc38985269"/>
      <w:r/>
      <w:bookmarkStart w:id="36" w:name="_Toc28359008"/>
      <w:r/>
      <w:bookmarkStart w:id="37" w:name="_Toc35393796"/>
      <w:r/>
      <w:bookmarkStart w:id="38" w:name="_Toc28359085"/>
      <w:r/>
      <w:bookmarkStart w:id="39" w:name="_Toc35393627"/>
      <w:r>
        <w:rPr>
          <w:rFonts w:hint="eastAsia"/>
        </w:rPr>
        <w:t xml:space="preserve">七、本次招标联系方式</w:t>
      </w:r>
      <w:bookmarkEnd w:id="35"/>
      <w:r/>
      <w:bookmarkEnd w:id="36"/>
      <w:r/>
      <w:bookmarkEnd w:id="37"/>
      <w:r/>
      <w:bookmarkEnd w:id="38"/>
      <w:r/>
      <w:bookmarkEnd w:id="39"/>
      <w:r/>
      <w:r/>
    </w:p>
    <w:p>
      <w:pPr>
        <w:jc w:val="left"/>
        <w:spacing w:line="36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720"/>
        <w:jc w:val="left"/>
        <w:spacing w:line="360" w:lineRule="auto"/>
        <w:rPr>
          <w:rFonts w:ascii="宋体" w:hAnsi="宋体"/>
          <w:sz w:val="24"/>
          <w:szCs w:val="24"/>
        </w:rPr>
      </w:pPr>
      <w:r>
        <w:rPr>
          <w:rFonts w:hint="eastAsia" w:ascii="宋体" w:hAnsi="宋体"/>
          <w:sz w:val="24"/>
          <w:szCs w:val="24"/>
        </w:rPr>
        <w:t xml:space="preserve">名 称：常州市新北区孟河镇人民政府</w:t>
      </w:r>
      <w:r/>
    </w:p>
    <w:p>
      <w:pPr>
        <w:ind w:firstLine="720"/>
        <w:spacing w:line="360" w:lineRule="auto"/>
        <w:rPr>
          <w:rFonts w:ascii="宋体" w:hAnsi="宋体" w:cs="仿宋"/>
          <w:spacing w:val="2"/>
          <w:sz w:val="24"/>
          <w:lang w:val="zh-CN"/>
        </w:rPr>
      </w:pPr>
      <w:r>
        <w:rPr>
          <w:rFonts w:hint="eastAsia" w:ascii="宋体" w:hAnsi="宋体"/>
          <w:sz w:val="24"/>
          <w:szCs w:val="24"/>
        </w:rPr>
        <w:t xml:space="preserve">地 址：</w:t>
      </w:r>
      <w:r>
        <w:rPr>
          <w:rFonts w:hint="eastAsia" w:ascii="宋体" w:hAnsi="宋体" w:cs="仿宋"/>
          <w:spacing w:val="2"/>
          <w:sz w:val="24"/>
          <w:lang w:val="zh-CN"/>
        </w:rPr>
        <w:t xml:space="preserve">常州市新北区孟河镇孟河大道85号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联系人：谭女士</w:t>
      </w:r>
      <w:r/>
    </w:p>
    <w:p>
      <w:pPr>
        <w:ind w:left="1079" w:hanging="300"/>
        <w:jc w:val="left"/>
        <w:spacing w:line="360" w:lineRule="auto"/>
        <w:rPr>
          <w:rFonts w:ascii="宋体" w:hAnsi="宋体"/>
          <w:sz w:val="24"/>
          <w:szCs w:val="24"/>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rPr>
        <w:t xml:space="preserve">0519-81994423</w:t>
      </w:r>
      <w:r/>
    </w:p>
    <w:p>
      <w:pPr>
        <w:ind w:firstLine="48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采购文件相关联系人：李女士              </w:t>
      </w:r>
      <w:r/>
    </w:p>
    <w:p>
      <w:pPr>
        <w:ind w:firstLine="720"/>
        <w:spacing w:line="360" w:lineRule="auto"/>
        <w:rPr>
          <w:rFonts w:ascii="宋体" w:hAnsi="宋体"/>
          <w:sz w:val="24"/>
          <w:szCs w:val="24"/>
        </w:rPr>
      </w:pPr>
      <w:r>
        <w:rPr>
          <w:rFonts w:hint="eastAsia" w:ascii="宋体" w:hAnsi="宋体"/>
          <w:sz w:val="24"/>
          <w:szCs w:val="24"/>
        </w:rPr>
        <w:t xml:space="preserve">电  　话：0519-85588159</w:t>
      </w:r>
      <w:r/>
    </w:p>
    <w:p>
      <w:pPr>
        <w:ind w:firstLine="720"/>
        <w:spacing w:line="360" w:lineRule="auto"/>
        <w:rPr>
          <w:rFonts w:ascii="宋体" w:hAnsi="宋体"/>
          <w:sz w:val="24"/>
          <w:szCs w:val="24"/>
        </w:rPr>
      </w:pPr>
      <w:r>
        <w:rPr>
          <w:rFonts w:hint="eastAsia" w:ascii="宋体" w:hAnsi="宋体"/>
          <w:sz w:val="24"/>
          <w:szCs w:val="24"/>
        </w:rPr>
        <w:t xml:space="preserve">开标评审相关联系人：孙先生          </w:t>
      </w:r>
      <w:r/>
    </w:p>
    <w:p>
      <w:pPr>
        <w:ind w:firstLine="720"/>
        <w:spacing w:line="360" w:lineRule="auto"/>
        <w:rPr>
          <w:rFonts w:ascii="宋体" w:hAnsi="宋体"/>
          <w:sz w:val="24"/>
          <w:szCs w:val="24"/>
        </w:rPr>
      </w:pPr>
      <w:r>
        <w:rPr>
          <w:rFonts w:hint="eastAsia" w:ascii="宋体" w:hAnsi="宋体"/>
          <w:sz w:val="24"/>
          <w:szCs w:val="24"/>
        </w:rPr>
        <w:t xml:space="preserve">电  　话：0519-85588155</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bookmarkEnd w:id="42"/>
      <w:r/>
      <w:bookmarkEnd w:id="43"/>
      <w:r/>
      <w:r/>
    </w:p>
    <w:p>
      <w:pPr>
        <w:pStyle w:val="1033"/>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1031"/>
        <w:ind w:firstLine="2429"/>
        <w:jc w:val="both"/>
        <w:rPr>
          <w:rFonts w:ascii="黑体" w:eastAsia="黑体"/>
          <w:b w:val="0"/>
          <w:bCs w:val="0"/>
        </w:rPr>
      </w:pPr>
      <w:r/>
      <w:bookmarkStart w:id="44" w:name="_Toc120614211"/>
      <w:r>
        <w:rPr>
          <w:rFonts w:hint="eastAsia" w:ascii="黑体" w:eastAsia="黑体"/>
        </w:rPr>
        <w:t xml:space="preserve">第二章  </w:t>
      </w:r>
      <w:bookmarkStart w:id="45" w:name="_Toc20823274"/>
      <w:r/>
      <w:bookmarkStart w:id="46" w:name="_Toc513029202"/>
      <w:r/>
      <w:bookmarkStart w:id="47" w:name="_Toc16938518"/>
      <w:r/>
      <w:bookmarkStart w:id="48" w:name="_Toc120614213"/>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1033"/>
        <w:ind w:firstLine="498"/>
        <w:spacing w:before="156" w:after="156" w:line="360" w:lineRule="auto"/>
      </w:pPr>
      <w:r/>
      <w:bookmarkStart w:id="49" w:name="_Toc16938519"/>
      <w:r/>
      <w:bookmarkStart w:id="50" w:name="_Toc513029203"/>
      <w:r/>
      <w:bookmarkStart w:id="51" w:name="_Toc20823275"/>
      <w:r/>
      <w:bookmarkStart w:id="52" w:name="_Toc120614214"/>
      <w:r>
        <w:rPr>
          <w:rFonts w:hint="eastAsia"/>
        </w:rPr>
        <w:t xml:space="preserve">一、总则</w:t>
      </w:r>
      <w:bookmarkEnd w:id="49"/>
      <w:r/>
      <w:bookmarkEnd w:id="50"/>
      <w:r/>
      <w:bookmarkEnd w:id="51"/>
      <w:r/>
      <w:bookmarkEnd w:id="52"/>
      <w:r/>
      <w:r/>
    </w:p>
    <w:p>
      <w:pPr>
        <w:pStyle w:val="1034"/>
        <w:ind w:firstLine="420"/>
        <w:spacing w:before="0" w:after="0" w:line="240" w:lineRule="auto"/>
        <w:rPr>
          <w:b w:val="0"/>
          <w:bCs w:val="0"/>
        </w:rPr>
      </w:pPr>
      <w:r/>
      <w:bookmarkStart w:id="53" w:name="_Hlt16619475"/>
      <w:r/>
      <w:bookmarkStart w:id="54" w:name="_Toc458694821"/>
      <w:r/>
      <w:bookmarkStart w:id="55" w:name="_Toc513029204"/>
      <w:r/>
      <w:bookmarkStart w:id="56" w:name="_Toc20823276"/>
      <w:r/>
      <w:bookmarkStart w:id="57" w:name="_Toc16938520"/>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1034"/>
        <w:ind w:firstLine="420"/>
        <w:spacing w:before="0" w:after="0" w:line="240" w:lineRule="auto"/>
        <w:rPr>
          <w:b w:val="0"/>
          <w:bCs w:val="0"/>
        </w:rPr>
      </w:pPr>
      <w:r/>
      <w:bookmarkStart w:id="58" w:name="_Toc513029205"/>
      <w:r/>
      <w:bookmarkStart w:id="59" w:name="_Toc16938521"/>
      <w:r/>
      <w:bookmarkStart w:id="60" w:name="_Toc20823277"/>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1034"/>
        <w:ind w:firstLine="420"/>
        <w:spacing w:before="0" w:after="0" w:line="240" w:lineRule="auto"/>
        <w:rPr>
          <w:b w:val="0"/>
          <w:bCs w:val="0"/>
        </w:rPr>
      </w:pPr>
      <w:r/>
      <w:bookmarkStart w:id="61" w:name="_Toc20823278"/>
      <w:r/>
      <w:bookmarkStart w:id="62" w:name="_Toc16938522"/>
      <w:r/>
      <w:bookmarkStart w:id="63" w:name="_Toc513029206"/>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034"/>
        <w:ind w:firstLine="420"/>
        <w:spacing w:before="0" w:after="0" w:line="240" w:lineRule="auto"/>
        <w:rPr>
          <w:b w:val="0"/>
          <w:bCs w:val="0"/>
        </w:rPr>
      </w:pPr>
      <w:r/>
      <w:bookmarkStart w:id="64" w:name="_Toc16938523"/>
      <w:r/>
      <w:bookmarkStart w:id="65" w:name="_Toc462564067"/>
      <w:r/>
      <w:bookmarkStart w:id="66" w:name="_Toc20823279"/>
      <w:r/>
      <w:bookmarkStart w:id="67" w:name="_Toc513029207"/>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1034"/>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33"/>
        <w:ind w:firstLine="321"/>
        <w:spacing w:before="156" w:after="156" w:line="360" w:lineRule="auto"/>
      </w:pPr>
      <w:r/>
      <w:bookmarkStart w:id="68" w:name="_Toc120614215"/>
      <w:r/>
      <w:bookmarkStart w:id="69" w:name="_Toc20823281"/>
      <w:r/>
      <w:bookmarkStart w:id="70" w:name="_Toc16938525"/>
      <w:r/>
      <w:bookmarkStart w:id="71" w:name="_Toc513029209"/>
      <w:r>
        <w:rPr>
          <w:rFonts w:hint="eastAsia"/>
        </w:rPr>
        <w:t xml:space="preserve">二、招标文件</w:t>
      </w:r>
      <w:bookmarkEnd w:id="68"/>
      <w:r/>
      <w:bookmarkEnd w:id="69"/>
      <w:r/>
      <w:bookmarkEnd w:id="70"/>
      <w:r/>
      <w:bookmarkEnd w:id="71"/>
      <w:r/>
      <w:r/>
    </w:p>
    <w:p>
      <w:pPr>
        <w:pStyle w:val="1034"/>
        <w:ind w:firstLine="420"/>
        <w:spacing w:before="0" w:after="0" w:line="240" w:lineRule="auto"/>
        <w:rPr>
          <w:b w:val="0"/>
          <w:bCs w:val="0"/>
        </w:rPr>
      </w:pPr>
      <w:r/>
      <w:bookmarkStart w:id="72" w:name="_Toc16938526"/>
      <w:r/>
      <w:bookmarkStart w:id="73" w:name="_Toc513029210"/>
      <w:r/>
      <w:bookmarkStart w:id="74" w:name="_Toc20823282"/>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4"/>
        <w:ind w:firstLine="560"/>
        <w:spacing w:before="0" w:after="0" w:line="240" w:lineRule="auto"/>
        <w:rPr>
          <w:b w:val="0"/>
          <w:bCs w:val="0"/>
        </w:rPr>
      </w:pPr>
      <w:r/>
      <w:bookmarkStart w:id="75" w:name="_Toc20823283"/>
      <w:r/>
      <w:bookmarkStart w:id="76" w:name="_Toc16938527"/>
      <w:r/>
      <w:bookmarkStart w:id="77" w:name="_Toc513029211"/>
      <w:r/>
      <w:bookmarkStart w:id="78" w:name="_Toc462564070"/>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1034"/>
        <w:ind w:firstLine="560"/>
        <w:spacing w:before="0" w:after="0" w:line="240" w:lineRule="auto"/>
        <w:rPr>
          <w:b w:val="0"/>
          <w:bCs w:val="0"/>
        </w:rPr>
      </w:pPr>
      <w:r/>
      <w:bookmarkStart w:id="79" w:name="_Toc16938528"/>
      <w:r/>
      <w:bookmarkStart w:id="80" w:name="_Toc20823284"/>
      <w:r/>
      <w:bookmarkStart w:id="81" w:name="_Toc462564071"/>
      <w:r/>
      <w:bookmarkStart w:id="82" w:name="_Toc513029212"/>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33"/>
        <w:ind w:firstLine="482"/>
        <w:spacing w:before="156" w:after="156" w:line="360" w:lineRule="auto"/>
      </w:pPr>
      <w:r/>
      <w:bookmarkStart w:id="83" w:name="_Toc462564072"/>
      <w:r/>
      <w:bookmarkStart w:id="84" w:name="_Toc16938529"/>
      <w:r/>
      <w:bookmarkStart w:id="85" w:name="_Toc513029213"/>
      <w:r/>
      <w:bookmarkStart w:id="86" w:name="_Toc120614216"/>
      <w:r/>
      <w:bookmarkStart w:id="87" w:name="_Toc20823285"/>
      <w:r>
        <w:rPr>
          <w:rFonts w:hint="eastAsia"/>
        </w:rPr>
        <w:t xml:space="preserve">三、投标文件的编制</w:t>
      </w:r>
      <w:bookmarkEnd w:id="83"/>
      <w:r/>
      <w:bookmarkEnd w:id="84"/>
      <w:r/>
      <w:bookmarkEnd w:id="85"/>
      <w:r/>
      <w:bookmarkEnd w:id="86"/>
      <w:r/>
      <w:bookmarkEnd w:id="87"/>
      <w:r/>
      <w:r/>
    </w:p>
    <w:p>
      <w:pPr>
        <w:pStyle w:val="1034"/>
        <w:ind w:firstLine="560"/>
        <w:spacing w:before="0" w:after="0" w:line="240" w:lineRule="auto"/>
        <w:rPr>
          <w:bCs w:val="0"/>
        </w:rPr>
      </w:pPr>
      <w:r/>
      <w:bookmarkStart w:id="88" w:name="_Toc20823286"/>
      <w:r/>
      <w:bookmarkStart w:id="89" w:name="_Toc16938530"/>
      <w:r/>
      <w:bookmarkStart w:id="90" w:name="_Toc462564073"/>
      <w:r/>
      <w:bookmarkStart w:id="91" w:name="_Toc513029214"/>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1034"/>
        <w:ind w:firstLine="420"/>
        <w:spacing w:before="0" w:after="0" w:line="240" w:lineRule="auto"/>
        <w:rPr>
          <w:b w:val="0"/>
          <w:bCs w:val="0"/>
        </w:rPr>
      </w:pPr>
      <w:r/>
      <w:bookmarkStart w:id="92" w:name="_Toc16938531"/>
      <w:r/>
      <w:bookmarkStart w:id="93" w:name="_Toc20823287"/>
      <w:r/>
      <w:bookmarkStart w:id="94" w:name="_Toc462564074"/>
      <w:r/>
      <w:bookmarkStart w:id="95" w:name="_Toc513029215"/>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w:t>
      </w:r>
      <w:r>
        <w:rPr>
          <w:rFonts w:hint="eastAsia" w:ascii="宋体" w:hAnsi="宋体"/>
          <w:sz w:val="24"/>
          <w:szCs w:val="24"/>
        </w:rPr>
        <w:t xml:space="preserve">采购网”</w:t>
      </w:r>
      <w:r>
        <w:rPr>
          <w:rFonts w:hint="eastAsia" w:ascii="宋体" w:hAnsi="宋体"/>
          <w:sz w:val="24"/>
        </w:rPr>
        <w:t xml:space="preserve">发布的招标文件为准。</w:t>
      </w:r>
      <w:r/>
    </w:p>
    <w:p>
      <w:pPr>
        <w:pStyle w:val="1034"/>
        <w:ind w:firstLine="420"/>
        <w:spacing w:before="0" w:after="0" w:line="240" w:lineRule="auto"/>
        <w:rPr>
          <w:b w:val="0"/>
          <w:bCs w:val="0"/>
        </w:rPr>
      </w:pPr>
      <w:r/>
      <w:bookmarkStart w:id="96" w:name="_Hlt26670360"/>
      <w:r/>
      <w:bookmarkStart w:id="97" w:name="_Hlt26954838"/>
      <w:r/>
      <w:bookmarkStart w:id="98" w:name="_Hlt26668975"/>
      <w:r/>
      <w:bookmarkStart w:id="99" w:name="_Toc513029219"/>
      <w:r/>
      <w:bookmarkStart w:id="100" w:name="_Toc49090509"/>
      <w:r/>
      <w:bookmarkStart w:id="101" w:name="_Toc14577357"/>
      <w:r/>
      <w:bookmarkStart w:id="102" w:name="_Toc49090507"/>
      <w:r/>
      <w:bookmarkStart w:id="103" w:name="_Toc513029216"/>
      <w:r/>
      <w:bookmarkStart w:id="104" w:name="_Toc14577354"/>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spacing w:line="480" w:lineRule="exact"/>
        <w:rPr>
          <w:rFonts w:ascii="宋体" w:hAnsi="宋体"/>
          <w:sz w:val="24"/>
          <w:szCs w:val="24"/>
        </w:rPr>
      </w:pPr>
      <w:r/>
      <w:bookmarkStart w:id="105" w:name="_Toc14577355"/>
      <w:r/>
      <w:bookmarkStart w:id="106" w:name="_Toc49090508"/>
      <w:r/>
      <w:bookmarkEnd w:id="102"/>
      <w:r/>
      <w:bookmarkEnd w:id="103"/>
      <w:r/>
      <w:bookmarkEnd w:id="104"/>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034"/>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34"/>
        <w:ind w:firstLine="420"/>
        <w:spacing w:before="0" w:after="0" w:line="240" w:lineRule="auto"/>
        <w:rPr>
          <w:b w:val="0"/>
          <w:bCs w:val="0"/>
        </w:rPr>
      </w:pPr>
      <w:r/>
      <w:bookmarkStart w:id="110" w:name="_Hlt26670482"/>
      <w:r/>
      <w:bookmarkStart w:id="111" w:name="_Hlt26954731"/>
      <w:r/>
      <w:bookmarkStart w:id="112" w:name="_Hlt26954842"/>
      <w:r/>
      <w:bookmarkStart w:id="113" w:name="_Hlt26954848"/>
      <w:r/>
      <w:bookmarkStart w:id="114" w:name="_Hlt26954844"/>
      <w:r/>
      <w:bookmarkStart w:id="115" w:name="_Hlt26670425"/>
      <w:r/>
      <w:bookmarkStart w:id="116" w:name="_Hlt26668983"/>
      <w:r/>
      <w:bookmarkStart w:id="117" w:name="_Hlt26670403"/>
      <w:r/>
      <w:bookmarkStart w:id="118" w:name="_Hlt26670486"/>
      <w:r/>
      <w:bookmarkStart w:id="119" w:name="_Hlt26954846"/>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1034"/>
        <w:ind w:firstLine="420"/>
        <w:spacing w:before="0" w:after="0" w:line="240" w:lineRule="auto"/>
        <w:rPr>
          <w:b w:val="0"/>
          <w:bCs w:val="0"/>
        </w:rPr>
      </w:pPr>
      <w:r/>
      <w:bookmarkStart w:id="120" w:name="_Toc14577359"/>
      <w:r/>
      <w:bookmarkStart w:id="121"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1034"/>
        <w:ind w:firstLine="420"/>
        <w:spacing w:before="0" w:after="0" w:line="240" w:lineRule="auto"/>
        <w:rPr>
          <w:b w:val="0"/>
          <w:bCs w:val="0"/>
        </w:rPr>
      </w:pPr>
      <w:r/>
      <w:bookmarkStart w:id="122" w:name="_Hlt26954850"/>
      <w:r/>
      <w:bookmarkStart w:id="123" w:name="_Hlt26954734"/>
      <w:r/>
      <w:bookmarkStart w:id="124" w:name="_Hlt26670489"/>
      <w:r/>
      <w:bookmarkStart w:id="125" w:name="_Toc49090511"/>
      <w:r/>
      <w:bookmarkStart w:id="126" w:name="_Toc14577360"/>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34"/>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33"/>
        <w:ind w:firstLine="482"/>
        <w:spacing w:before="156" w:after="156" w:line="360" w:lineRule="auto"/>
      </w:pPr>
      <w:r/>
      <w:bookmarkStart w:id="127" w:name="_Hlt26954852"/>
      <w:r/>
      <w:bookmarkStart w:id="128" w:name="_Hlt26954739"/>
      <w:r/>
      <w:bookmarkStart w:id="129" w:name="_Toc20823296"/>
      <w:r/>
      <w:bookmarkStart w:id="130" w:name="_Toc513029224"/>
      <w:r/>
      <w:bookmarkStart w:id="131" w:name="_Toc16938540"/>
      <w:r/>
      <w:bookmarkStart w:id="132" w:name="_Toc120614217"/>
      <w:r/>
      <w:bookmarkEnd w:id="127"/>
      <w:r/>
      <w:bookmarkEnd w:id="128"/>
      <w:r>
        <w:rPr>
          <w:rFonts w:hint="eastAsia"/>
        </w:rPr>
        <w:t xml:space="preserve">四、投标文件的递交</w:t>
      </w:r>
      <w:bookmarkEnd w:id="129"/>
      <w:r/>
      <w:bookmarkEnd w:id="130"/>
      <w:r/>
      <w:bookmarkEnd w:id="131"/>
      <w:r/>
      <w:bookmarkEnd w:id="132"/>
      <w:r/>
      <w:r/>
    </w:p>
    <w:p>
      <w:pPr>
        <w:pStyle w:val="1034"/>
        <w:ind w:firstLine="560"/>
        <w:spacing w:before="0" w:after="0" w:line="240" w:lineRule="auto"/>
        <w:rPr>
          <w:rFonts w:ascii="黑体"/>
          <w:b w:val="0"/>
          <w:bCs w:val="0"/>
        </w:rPr>
      </w:pPr>
      <w:r/>
      <w:bookmarkStart w:id="133" w:name="_Toc16938541"/>
      <w:r/>
      <w:bookmarkStart w:id="134" w:name="_Toc20823297"/>
      <w:r/>
      <w:bookmarkStart w:id="135" w:name="_Toc462564084"/>
      <w:r/>
      <w:bookmarkStart w:id="136" w:name="_Toc513029225"/>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52"/>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
    </w:p>
    <w:p>
      <w:pPr>
        <w:pStyle w:val="1034"/>
        <w:numPr>
          <w:ilvl w:val="0"/>
          <w:numId w:val="3"/>
        </w:numPr>
        <w:ind w:firstLine="420"/>
        <w:rPr>
          <w:b w:val="0"/>
        </w:rPr>
      </w:pPr>
      <w:r>
        <w:rPr>
          <w:rFonts w:hint="eastAsia"/>
          <w:b w:val="0"/>
        </w:rPr>
        <w:t xml:space="preserve">投标截止</w:t>
      </w:r>
      <w:bookmarkEnd w:id="137"/>
      <w:r/>
      <w:bookmarkEnd w:id="138"/>
      <w:r/>
      <w:bookmarkEnd w:id="139"/>
      <w:r>
        <w:rPr>
          <w:rFonts w:hint="eastAsia"/>
          <w:b w:val="0"/>
        </w:rPr>
        <w:t xml:space="preserve">时间</w:t>
      </w:r>
      <w:r/>
    </w:p>
    <w:p>
      <w:pPr>
        <w:pStyle w:val="1034"/>
        <w:ind w:firstLine="482"/>
        <w:rPr>
          <w:rFonts w:ascii="宋体" w:hAnsi="宋体"/>
          <w:i/>
          <w:sz w:val="24"/>
          <w:u w:val="single"/>
        </w:rPr>
      </w:pPr>
      <w:r>
        <w:rPr>
          <w:rFonts w:hint="eastAsia" w:ascii="宋体" w:hAnsi="宋体"/>
          <w:i/>
          <w:sz w:val="24"/>
          <w:u w:val="single"/>
        </w:rPr>
        <w:t xml:space="preserve">18.1 </w:t>
      </w:r>
      <w:r>
        <w:rPr>
          <w:rFonts w:hint="eastAsia" w:ascii="宋体" w:hAnsi="宋体"/>
          <w:i/>
          <w:sz w:val="24"/>
          <w:u w:val="single"/>
        </w:rPr>
        <w:t xml:space="preserve">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1034"/>
        <w:ind w:firstLine="420"/>
        <w:spacing w:before="0" w:after="0" w:line="240" w:lineRule="auto"/>
        <w:rPr>
          <w:b w:val="0"/>
          <w:bCs w:val="0"/>
        </w:rPr>
      </w:pPr>
      <w:r/>
      <w:bookmarkStart w:id="140" w:name="_Toc16938543"/>
      <w:r/>
      <w:bookmarkStart w:id="141" w:name="_Toc513029227"/>
      <w:r/>
      <w:bookmarkStart w:id="142" w:name="_Toc20823299"/>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1034"/>
        <w:ind w:firstLine="420"/>
        <w:spacing w:before="0" w:after="0" w:line="240" w:lineRule="auto"/>
        <w:rPr>
          <w:b w:val="0"/>
          <w:bCs w:val="0"/>
        </w:rPr>
      </w:pPr>
      <w:r/>
      <w:bookmarkStart w:id="143" w:name="_Toc513029228"/>
      <w:r/>
      <w:bookmarkStart w:id="144" w:name="_Toc16938544"/>
      <w:r/>
      <w:bookmarkStart w:id="145" w:name="_Toc20823300"/>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20.1.1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w:t>
      </w:r>
      <w:r>
        <w:rPr>
          <w:rFonts w:hint="eastAsia" w:ascii="宋体" w:hAnsi="宋体"/>
          <w:bCs/>
          <w:sz w:val="24"/>
        </w:rPr>
        <w:t xml:space="preserve">投标人不得撤回其投标。</w:t>
      </w:r>
      <w:r/>
    </w:p>
    <w:p>
      <w:pPr>
        <w:pStyle w:val="1033"/>
        <w:ind w:firstLine="482"/>
        <w:spacing w:before="156" w:after="156" w:line="360" w:lineRule="auto"/>
      </w:pPr>
      <w:r/>
      <w:bookmarkStart w:id="146" w:name="_Toc16938545"/>
      <w:r/>
      <w:bookmarkStart w:id="147" w:name="_Toc20823301"/>
      <w:r/>
      <w:bookmarkStart w:id="148" w:name="_Toc513029229"/>
      <w:r/>
      <w:bookmarkStart w:id="149" w:name="_Toc120614218"/>
      <w:r>
        <w:rPr>
          <w:rFonts w:hint="eastAsia"/>
        </w:rPr>
        <w:t xml:space="preserve">五、开标与评标</w:t>
      </w:r>
      <w:bookmarkEnd w:id="146"/>
      <w:r/>
      <w:bookmarkEnd w:id="147"/>
      <w:r/>
      <w:bookmarkEnd w:id="148"/>
      <w:r/>
      <w:bookmarkEnd w:id="149"/>
      <w:r/>
      <w:r/>
    </w:p>
    <w:p>
      <w:pPr>
        <w:pStyle w:val="1034"/>
        <w:ind w:firstLine="420"/>
        <w:spacing w:before="0" w:after="0" w:line="240" w:lineRule="auto"/>
        <w:rPr>
          <w:b w:val="0"/>
          <w:bCs w:val="0"/>
        </w:rPr>
      </w:pPr>
      <w:r/>
      <w:bookmarkStart w:id="150" w:name="_Toc20823302"/>
      <w:r/>
      <w:bookmarkStart w:id="151" w:name="_Toc513029230"/>
      <w:r/>
      <w:bookmarkStart w:id="152" w:name="_Toc16938546"/>
      <w:r>
        <w:rPr>
          <w:rFonts w:hint="eastAsia"/>
          <w:b w:val="0"/>
          <w:bCs w:val="0"/>
        </w:rPr>
        <w:t xml:space="preserve">21</w:t>
      </w:r>
      <w:r>
        <w:rPr>
          <w:rFonts w:hint="eastAsia"/>
          <w:b w:val="0"/>
          <w:bCs w:val="0"/>
        </w:rPr>
        <w:t xml:space="preserve">、开标</w:t>
      </w:r>
      <w:bookmarkEnd w:id="150"/>
      <w:r/>
      <w:bookmarkEnd w:id="151"/>
      <w:r/>
      <w:bookmarkEnd w:id="152"/>
      <w:r/>
      <w:r/>
    </w:p>
    <w:p>
      <w:pPr>
        <w:ind w:firstLine="360"/>
        <w:spacing w:line="360" w:lineRule="auto"/>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1034"/>
        <w:ind w:firstLine="420"/>
        <w:spacing w:before="0" w:after="0" w:line="240" w:lineRule="auto"/>
        <w:rPr>
          <w:b w:val="0"/>
          <w:bCs w:val="0"/>
        </w:rPr>
      </w:pPr>
      <w:r/>
      <w:bookmarkStart w:id="153" w:name="_Toc513029231"/>
      <w:r/>
      <w:bookmarkStart w:id="154" w:name="_Toc20823303"/>
      <w:r/>
      <w:bookmarkStart w:id="155" w:name="_Toc16938547"/>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sz w:val="24"/>
          <w:szCs w:val="24"/>
        </w:rPr>
        <w:t xml:space="preserve"> 22.1开标后，采购中心将立即组织评标委员会（以下简称评委会）进行评标。</w:t>
      </w:r>
      <w:r/>
    </w:p>
    <w:p>
      <w:pPr>
        <w:spacing w:line="360" w:lineRule="auto"/>
        <w:rPr>
          <w:rFonts w:ascii="宋体" w:hAnsi="宋体"/>
          <w:sz w:val="24"/>
          <w:szCs w:val="24"/>
        </w:rPr>
      </w:pPr>
      <w:r>
        <w:rPr>
          <w:rFonts w:hint="eastAsia" w:ascii="宋体" w:hAnsi="宋体"/>
          <w:sz w:val="24"/>
          <w:szCs w:val="24"/>
        </w:rPr>
        <w:t xml:space="preserve"> 22.2 评委会由采购人代表和有关技术、经济等方面的专家组成，且人员构成符合政府采购有关规定。</w:t>
      </w:r>
      <w:r/>
    </w:p>
    <w:p>
      <w:pPr>
        <w:spacing w:line="360" w:lineRule="auto"/>
        <w:rPr>
          <w:rFonts w:ascii="宋体" w:hAnsi="宋体"/>
          <w:sz w:val="24"/>
          <w:szCs w:val="24"/>
        </w:rPr>
      </w:pPr>
      <w:r>
        <w:rPr>
          <w:rFonts w:hint="eastAsia" w:ascii="宋体" w:hAnsi="宋体"/>
          <w:sz w:val="24"/>
          <w:szCs w:val="24"/>
        </w:rPr>
        <w:t xml:space="preserve"> 22.3评委会独立工作，负责评审所有投标文件并确定中标候选人。</w:t>
      </w:r>
      <w:r/>
    </w:p>
    <w:p>
      <w:pPr>
        <w:pStyle w:val="1034"/>
        <w:ind w:firstLine="420"/>
        <w:spacing w:before="0" w:after="0" w:line="360" w:lineRule="auto"/>
        <w:rPr>
          <w:rFonts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360" w:lineRule="auto"/>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1034"/>
        <w:ind w:firstLine="420"/>
        <w:spacing w:before="0" w:after="0" w:line="240" w:lineRule="auto"/>
        <w:rPr>
          <w:b w:val="0"/>
          <w:bCs w:val="0"/>
        </w:rPr>
      </w:pPr>
      <w:r/>
      <w:bookmarkStart w:id="156" w:name="_Toc20823304"/>
      <w:r/>
      <w:bookmarkStart w:id="157" w:name="_Toc513029232"/>
      <w:r/>
      <w:bookmarkStart w:id="158" w:name="_Toc16938548"/>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360" w:lineRule="auto"/>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1034"/>
        <w:ind w:firstLine="420"/>
        <w:spacing w:before="0" w:after="0" w:line="360" w:lineRule="auto"/>
        <w:rPr>
          <w:b w:val="0"/>
          <w:bCs w:val="0"/>
        </w:rPr>
      </w:pPr>
      <w:r/>
      <w:bookmarkStart w:id="159" w:name="_Toc513029233"/>
      <w:r/>
      <w:bookmarkStart w:id="160" w:name="_Toc16938549"/>
      <w:r/>
      <w:bookmarkStart w:id="161" w:name="_Toc20823305"/>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62" w:name="_Toc513029234"/>
      <w:r/>
      <w:bookmarkStart w:id="163" w:name="_Toc20823306"/>
      <w:r/>
      <w:bookmarkStart w:id="164"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1034"/>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无效投标条款和废标条款</w:t>
      </w:r>
      <w:r/>
    </w:p>
    <w:p>
      <w:pPr>
        <w:ind w:left="479"/>
        <w:spacing w:line="440" w:lineRule="exact"/>
        <w:rPr>
          <w:rFonts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1033"/>
        <w:ind w:firstLine="482"/>
        <w:spacing w:before="156" w:after="156"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1034"/>
        <w:ind w:firstLine="600"/>
        <w:spacing w:before="0" w:after="0" w:line="240" w:lineRule="auto"/>
        <w:rPr>
          <w:rFonts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034"/>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1034"/>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29.l中标结果确定后，采购中心将向中标人发出中标通知书。请中标人</w:t>
      </w:r>
      <w:r>
        <w:rPr>
          <w:rFonts w:hint="eastAsia" w:ascii="宋体" w:hAnsi="宋体"/>
          <w:sz w:val="24"/>
          <w:szCs w:val="24"/>
        </w:rPr>
        <w:t xml:space="preserve">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33"/>
        <w:spacing w:before="156" w:after="156" w:line="360" w:lineRule="auto"/>
      </w:pPr>
      <w:r/>
      <w:bookmarkStart w:id="173" w:name="_Toc120614220"/>
      <w:r/>
      <w:bookmarkStart w:id="174" w:name="_Toc513029236"/>
      <w:r/>
      <w:bookmarkStart w:id="175" w:name="_Toc16938552"/>
      <w:r/>
      <w:bookmarkStart w:id="176" w:name="_Toc20823308"/>
      <w:r>
        <w:rPr>
          <w:rFonts w:hint="eastAsia"/>
        </w:rPr>
        <w:t xml:space="preserve">七、授予合同</w:t>
      </w:r>
      <w:bookmarkEnd w:id="173"/>
      <w:r/>
      <w:r/>
    </w:p>
    <w:p>
      <w:pPr>
        <w:pStyle w:val="1034"/>
        <w:ind w:firstLine="600"/>
        <w:spacing w:before="0" w:after="0" w:line="240" w:lineRule="auto"/>
        <w:rPr>
          <w:rFonts w:ascii="黑体" w:hAnsi="宋体" w:cs="Times New Roman"/>
          <w:b w:val="0"/>
          <w:sz w:val="30"/>
          <w:szCs w:val="30"/>
        </w:rPr>
      </w:pPr>
      <w:r/>
      <w:bookmarkStart w:id="177" w:name="_Toc16938553"/>
      <w:r/>
      <w:bookmarkStart w:id="178" w:name="_Toc513029237"/>
      <w:r/>
      <w:bookmarkStart w:id="179" w:name="_Toc20823309"/>
      <w:r/>
      <w:bookmarkEnd w:id="174"/>
      <w:r/>
      <w:bookmarkEnd w:id="175"/>
      <w:r/>
      <w:bookmarkEnd w:id="176"/>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1034"/>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034"/>
        <w:ind w:firstLine="600"/>
        <w:spacing w:before="0" w:after="0" w:line="240" w:lineRule="auto"/>
        <w:rPr>
          <w:rFonts w:ascii="黑体" w:hAnsi="宋体" w:cs="Times New Roman"/>
          <w:b w:val="0"/>
          <w:sz w:val="30"/>
          <w:szCs w:val="30"/>
        </w:rPr>
      </w:pPr>
      <w:r/>
      <w:bookmarkStart w:id="180" w:name="_Toc479757207"/>
      <w:r/>
      <w:bookmarkStart w:id="181" w:name="_Toc20823314"/>
      <w:r/>
      <w:bookmarkStart w:id="182" w:name="_Toc120614221"/>
      <w:r/>
      <w:bookmarkStart w:id="183" w:name="_Toc513029242"/>
      <w:r/>
      <w:bookmarkStart w:id="184" w:name="_Toc16938558"/>
      <w:r/>
      <w:bookmarkEnd w:id="177"/>
      <w:r/>
      <w:bookmarkEnd w:id="178"/>
      <w:r/>
      <w:bookmarkEnd w:id="179"/>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w:t>
      </w:r>
      <w:r>
        <w:rPr>
          <w:rFonts w:ascii="宋体" w:hAnsi="宋体"/>
          <w:sz w:val="24"/>
          <w:szCs w:val="24"/>
        </w:rPr>
        <w:t xml:space="preserve">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w:t>
      </w:r>
      <w:r>
        <w:rPr>
          <w:rFonts w:ascii="宋体" w:hAnsi="宋体"/>
          <w:sz w:val="24"/>
          <w:szCs w:val="24"/>
        </w:rPr>
        <w:t xml:space="preserve">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w:t>
      </w:r>
      <w:r>
        <w:rPr>
          <w:rFonts w:ascii="宋体" w:hAnsi="宋体"/>
          <w:sz w:val="24"/>
          <w:szCs w:val="24"/>
        </w:rPr>
        <w:t xml:space="preserve">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32.5绿色包装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w:t>
      </w:r>
      <w:r>
        <w:rPr>
          <w:rFonts w:ascii="宋体" w:hAnsi="宋体"/>
          <w:sz w:val="24"/>
          <w:szCs w:val="24"/>
        </w:rPr>
        <w:t xml:space="preserve">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w:t>
      </w:r>
      <w:r>
        <w:rPr>
          <w:rFonts w:hint="eastAsia" w:ascii="宋体" w:hAnsi="宋体" w:cs="宋体"/>
          <w:color w:val="000000"/>
          <w:sz w:val="24"/>
          <w:szCs w:val="24"/>
        </w:rPr>
        <w:t xml:space="preserve">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1030"/>
        <w:rPr>
          <w:rFonts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以下为中标后签订本项目合同的通用条款，中标人不得提出实质性的修改。</w:t>
      </w:r>
      <w:r/>
    </w:p>
    <w:p>
      <w:pPr>
        <w:jc w:val="center"/>
        <w:spacing w:before="120" w:after="120"/>
        <w:rPr>
          <w:rFonts w:ascii="宋体" w:hAnsi="宋体"/>
          <w:b/>
          <w:sz w:val="30"/>
        </w:rPr>
        <w:outlineLvl w:val="0"/>
      </w:pPr>
      <w:r/>
      <w:bookmarkStart w:id="188" w:name="_Hlt16619369"/>
      <w:r/>
      <w:bookmarkStart w:id="189" w:name="_Toc49090575"/>
      <w:r/>
      <w:bookmarkStart w:id="190" w:name="_Toc26554093"/>
      <w:r/>
      <w:bookmarkStart w:id="191" w:name="_Toc120614281"/>
      <w:r/>
      <w:bookmarkStart w:id="192" w:name="_Toc479757211"/>
      <w:r/>
      <w:bookmarkStart w:id="193" w:name="_Toc462564139"/>
      <w:r/>
      <w:bookmarkEnd w:id="185"/>
      <w:r/>
      <w:bookmarkEnd w:id="186"/>
      <w:r/>
      <w:bookmarkEnd w:id="187"/>
      <w:r/>
      <w:bookmarkEnd w:id="188"/>
      <w:r>
        <w:rPr>
          <w:rFonts w:hint="eastAsia" w:ascii="宋体" w:hAnsi="宋体"/>
          <w:b/>
          <w:sz w:val="30"/>
        </w:rPr>
        <w:t xml:space="preserve">常州市政府采购合同（服务）（合同编号）</w:t>
      </w:r>
      <w:r/>
    </w:p>
    <w:p>
      <w:pPr>
        <w:pStyle w:val="863"/>
        <w:spacing w:before="120" w:after="120"/>
        <w:rPr>
          <w:rFonts w:hAnsi="宋体"/>
          <w:sz w:val="24"/>
          <w:szCs w:val="24"/>
        </w:rPr>
      </w:pPr>
      <w:r>
        <w:rPr>
          <w:rFonts w:hAnsi="宋体"/>
          <w:sz w:val="24"/>
          <w:szCs w:val="24"/>
        </w:rPr>
        <w:t xml:space="preserve">项目名称：                                       项目编号：</w:t>
      </w:r>
      <w:r/>
    </w:p>
    <w:p>
      <w:pPr>
        <w:pStyle w:val="863"/>
        <w:spacing w:before="120" w:after="120"/>
        <w:rPr>
          <w:rFonts w:hAnsi="宋体"/>
          <w:sz w:val="24"/>
          <w:szCs w:val="24"/>
        </w:rPr>
      </w:pPr>
      <w:r>
        <w:rPr>
          <w:rFonts w:hAnsi="宋体"/>
          <w:sz w:val="24"/>
          <w:szCs w:val="24"/>
        </w:rPr>
        <w:t xml:space="preserve">甲方：（买方）_________</w:t>
      </w:r>
      <w:r/>
    </w:p>
    <w:p>
      <w:pPr>
        <w:pStyle w:val="863"/>
        <w:spacing w:before="120" w:after="120"/>
        <w:rPr>
          <w:rFonts w:hAnsi="宋体"/>
          <w:sz w:val="24"/>
          <w:szCs w:val="24"/>
        </w:rPr>
      </w:pPr>
      <w:r>
        <w:rPr>
          <w:rFonts w:hAnsi="宋体"/>
          <w:sz w:val="24"/>
          <w:szCs w:val="24"/>
        </w:rPr>
        <w:t xml:space="preserve">乙方：（卖方）_________</w:t>
      </w:r>
      <w:r/>
    </w:p>
    <w:p>
      <w:pPr>
        <w:pStyle w:val="863"/>
        <w:spacing w:before="120" w:after="120"/>
        <w:rPr>
          <w:rFonts w:hAnsi="宋体"/>
          <w:b/>
          <w:sz w:val="24"/>
          <w:szCs w:val="24"/>
        </w:rPr>
      </w:pPr>
      <w:r>
        <w:rPr>
          <w:rFonts w:hAnsi="宋体"/>
          <w:sz w:val="24"/>
          <w:szCs w:val="24"/>
        </w:rPr>
        <w:t xml:space="preserve">甲、乙双方根据</w:t>
      </w:r>
      <w:r>
        <w:rPr>
          <w:rFonts w:hint="eastAsia" w:hAnsi="宋体"/>
          <w:sz w:val="24"/>
          <w:szCs w:val="24"/>
        </w:rPr>
        <w:t xml:space="preserve">常州市政府采购中心</w:t>
      </w:r>
      <w:r>
        <w:rPr>
          <w:rFonts w:hAnsi="宋体"/>
          <w:sz w:val="24"/>
          <w:szCs w:val="24"/>
        </w:rPr>
        <w:t xml:space="preserve">项目公开招标的结果，签署本合同。</w:t>
      </w:r>
      <w:r/>
    </w:p>
    <w:p>
      <w:pPr>
        <w:pStyle w:val="86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6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63"/>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863"/>
        <w:spacing w:before="120" w:after="120"/>
        <w:rPr>
          <w:rFonts w:hAnsi="宋体"/>
          <w:sz w:val="24"/>
          <w:szCs w:val="24"/>
        </w:rPr>
      </w:pPr>
      <w:r>
        <w:rPr>
          <w:rFonts w:hint="eastAsia" w:hAnsi="宋体"/>
          <w:sz w:val="24"/>
          <w:szCs w:val="24"/>
        </w:rPr>
        <w:t xml:space="preserve">1.3 标的数量（规模）：</w:t>
      </w:r>
      <w:r/>
    </w:p>
    <w:p>
      <w:pPr>
        <w:pStyle w:val="863"/>
        <w:spacing w:before="120" w:after="120"/>
        <w:rPr>
          <w:rFonts w:hAnsi="宋体"/>
          <w:sz w:val="24"/>
          <w:szCs w:val="24"/>
        </w:rPr>
      </w:pPr>
      <w:r>
        <w:rPr>
          <w:rFonts w:hint="eastAsia" w:hAnsi="宋体"/>
          <w:sz w:val="24"/>
          <w:szCs w:val="24"/>
        </w:rPr>
        <w:t xml:space="preserve">1.4 履行时间（期限）：</w:t>
      </w:r>
      <w:r/>
    </w:p>
    <w:p>
      <w:pPr>
        <w:pStyle w:val="863"/>
        <w:spacing w:before="120" w:after="120"/>
        <w:rPr>
          <w:rFonts w:hAnsi="宋体"/>
          <w:sz w:val="24"/>
          <w:szCs w:val="24"/>
        </w:rPr>
      </w:pPr>
      <w:r>
        <w:rPr>
          <w:rFonts w:hint="eastAsia" w:hAnsi="宋体"/>
          <w:sz w:val="24"/>
          <w:szCs w:val="24"/>
        </w:rPr>
        <w:t xml:space="preserve">1.5 履行地点：</w:t>
      </w:r>
      <w:r/>
    </w:p>
    <w:p>
      <w:pPr>
        <w:pStyle w:val="863"/>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863"/>
        <w:spacing w:before="120" w:after="120"/>
        <w:rPr>
          <w:rFonts w:hAnsi="宋体"/>
          <w:b/>
          <w:sz w:val="24"/>
          <w:szCs w:val="24"/>
        </w:rPr>
      </w:pPr>
      <w:r>
        <w:rPr>
          <w:rFonts w:hAnsi="宋体"/>
          <w:b/>
          <w:sz w:val="24"/>
          <w:szCs w:val="24"/>
        </w:rPr>
        <w:t xml:space="preserve">二、合同金额</w:t>
      </w:r>
      <w:r/>
    </w:p>
    <w:p>
      <w:pPr>
        <w:pStyle w:val="863"/>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863"/>
        <w:spacing w:before="120" w:after="120"/>
        <w:rPr>
          <w:rFonts w:hAnsi="宋体"/>
          <w:b/>
          <w:sz w:val="24"/>
          <w:szCs w:val="24"/>
        </w:rPr>
      </w:pPr>
      <w:r>
        <w:rPr>
          <w:rFonts w:hAnsi="宋体"/>
          <w:b/>
          <w:sz w:val="24"/>
          <w:szCs w:val="24"/>
        </w:rPr>
        <w:t xml:space="preserve">三、技术资料</w:t>
      </w:r>
      <w:r/>
    </w:p>
    <w:p>
      <w:pPr>
        <w:pStyle w:val="863"/>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6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3"/>
        <w:ind w:left="412" w:hanging="412"/>
        <w:spacing w:before="120" w:after="120"/>
        <w:rPr>
          <w:rFonts w:hAnsi="宋体"/>
          <w:b/>
          <w:sz w:val="24"/>
          <w:szCs w:val="24"/>
        </w:rPr>
      </w:pPr>
      <w:r>
        <w:rPr>
          <w:rFonts w:hAnsi="宋体"/>
          <w:b/>
          <w:sz w:val="24"/>
          <w:szCs w:val="24"/>
        </w:rPr>
        <w:t xml:space="preserve">四、知识产权</w:t>
      </w:r>
      <w:r/>
    </w:p>
    <w:p>
      <w:pPr>
        <w:pStyle w:val="863"/>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63"/>
        <w:ind w:left="408" w:hanging="408"/>
        <w:spacing w:before="120" w:after="120"/>
        <w:rPr>
          <w:rFonts w:hAnsi="宋体"/>
          <w:sz w:val="24"/>
          <w:szCs w:val="24"/>
        </w:rPr>
      </w:pPr>
      <w:r>
        <w:rPr>
          <w:rFonts w:hAnsi="宋体"/>
          <w:sz w:val="24"/>
          <w:szCs w:val="24"/>
        </w:rPr>
        <w:t xml:space="preserve">4.</w:t>
      </w:r>
      <w:r>
        <w:rPr>
          <w:rFonts w:hint="eastAsia" w:hAnsi="宋体"/>
          <w:sz w:val="24"/>
          <w:szCs w:val="24"/>
        </w:rPr>
        <w:t xml:space="preserve">2在服务过程中接受技术资料的一方承认提供方对该资料的知识产权或第三方的知识产权，不得非法披露、侵占、损害提供方或第三方的知识产权。</w:t>
      </w:r>
      <w:r/>
    </w:p>
    <w:p>
      <w:pPr>
        <w:pStyle w:val="863"/>
        <w:ind w:left="408" w:hanging="408"/>
        <w:spacing w:before="120" w:after="120"/>
        <w:rPr>
          <w:rFonts w:hAnsi="宋体"/>
          <w:sz w:val="24"/>
          <w:szCs w:val="24"/>
        </w:rPr>
      </w:pPr>
      <w:r>
        <w:rPr>
          <w:rFonts w:hAnsi="宋体"/>
          <w:sz w:val="24"/>
          <w:szCs w:val="24"/>
        </w:rPr>
        <w:t xml:space="preserve">4.</w:t>
      </w:r>
      <w:r>
        <w:rPr>
          <w:rFonts w:hint="eastAsia" w:hAnsi="宋体"/>
          <w:sz w:val="24"/>
          <w:szCs w:val="24"/>
        </w:rPr>
        <w:t xml:space="preserve">3在服务过程中产生的新知识产权，归双方共有，任何一方均可依据本合同获得非独占的、永久的使用权，有权在此知识产权基础上进行二次开发。</w:t>
      </w:r>
      <w:r/>
    </w:p>
    <w:p>
      <w:pPr>
        <w:pStyle w:val="863"/>
        <w:spacing w:before="120" w:after="120"/>
        <w:rPr>
          <w:rFonts w:hAnsi="宋体"/>
          <w:sz w:val="24"/>
          <w:szCs w:val="24"/>
          <w:u w:val="single"/>
        </w:rPr>
      </w:pPr>
      <w:r>
        <w:rPr>
          <w:rFonts w:hAnsi="宋体"/>
          <w:b/>
          <w:sz w:val="24"/>
          <w:szCs w:val="24"/>
        </w:rPr>
        <w:t xml:space="preserve">五、产权担保</w:t>
      </w:r>
      <w:r/>
    </w:p>
    <w:p>
      <w:pPr>
        <w:pStyle w:val="86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63"/>
        <w:ind w:left="410" w:hanging="410"/>
        <w:spacing w:before="120" w:after="120"/>
        <w:rPr>
          <w:rFonts w:hAnsi="宋体"/>
          <w:b/>
          <w:sz w:val="24"/>
          <w:szCs w:val="24"/>
        </w:rPr>
      </w:pPr>
      <w:r>
        <w:rPr>
          <w:rFonts w:hAnsi="宋体"/>
          <w:b/>
          <w:sz w:val="24"/>
          <w:szCs w:val="24"/>
        </w:rPr>
        <w:t xml:space="preserve">六、履约保证金</w:t>
      </w:r>
      <w:r/>
    </w:p>
    <w:p>
      <w:pPr>
        <w:pStyle w:val="863"/>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p>
    <w:p>
      <w:pPr>
        <w:pStyle w:val="863"/>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w:t>
      </w:r>
      <w:r>
        <w:rPr>
          <w:rFonts w:hAnsi="宋体"/>
          <w:sz w:val="24"/>
          <w:szCs w:val="24"/>
          <w:u w:val="single"/>
        </w:rPr>
        <w:t xml:space="preserve">_/__</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863"/>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863"/>
        <w:ind w:left="408" w:hanging="408"/>
        <w:spacing w:before="120" w:after="120"/>
        <w:rPr>
          <w:rFonts w:hAnsi="宋体"/>
          <w:sz w:val="24"/>
          <w:szCs w:val="24"/>
        </w:rPr>
      </w:pPr>
      <w:r>
        <w:rPr>
          <w:rFonts w:hint="eastAsia" w:hAnsi="宋体"/>
          <w:sz w:val="24"/>
          <w:szCs w:val="24"/>
        </w:rPr>
        <w:t xml:space="preserve">6.2.1履约保证金退还方式：/</w:t>
      </w:r>
      <w:r/>
    </w:p>
    <w:p>
      <w:pPr>
        <w:pStyle w:val="863"/>
        <w:ind w:left="408" w:hanging="408"/>
        <w:spacing w:before="120" w:after="120"/>
        <w:rPr>
          <w:rFonts w:hAnsi="宋体"/>
          <w:sz w:val="24"/>
          <w:szCs w:val="24"/>
        </w:rPr>
      </w:pPr>
      <w:r>
        <w:rPr>
          <w:rFonts w:hint="eastAsia" w:hAnsi="宋体"/>
          <w:sz w:val="24"/>
          <w:szCs w:val="24"/>
        </w:rPr>
        <w:t xml:space="preserve">6.2.2履约保证金退还时间：/</w:t>
      </w:r>
      <w:r/>
    </w:p>
    <w:p>
      <w:pPr>
        <w:pStyle w:val="863"/>
        <w:ind w:left="408" w:hanging="408"/>
        <w:spacing w:before="120" w:after="120"/>
        <w:rPr>
          <w:rFonts w:hAnsi="宋体"/>
          <w:sz w:val="24"/>
          <w:szCs w:val="24"/>
        </w:rPr>
      </w:pPr>
      <w:r>
        <w:rPr>
          <w:rFonts w:hint="eastAsia" w:hAnsi="宋体"/>
          <w:sz w:val="24"/>
          <w:szCs w:val="24"/>
        </w:rPr>
        <w:t xml:space="preserve">6.2.3履约保证金退还条件：/</w:t>
      </w:r>
      <w:r/>
    </w:p>
    <w:p>
      <w:pPr>
        <w:pStyle w:val="863"/>
        <w:ind w:left="408" w:hanging="408"/>
        <w:spacing w:before="120" w:after="120"/>
        <w:rPr>
          <w:rFonts w:hAnsi="宋体"/>
          <w:sz w:val="24"/>
          <w:szCs w:val="24"/>
        </w:rPr>
      </w:pPr>
      <w:r>
        <w:rPr>
          <w:rFonts w:hint="eastAsia" w:hAnsi="宋体"/>
          <w:sz w:val="24"/>
          <w:szCs w:val="24"/>
        </w:rPr>
        <w:t xml:space="preserve">6.2.4履约保证金不予退还的情形：/</w:t>
      </w:r>
      <w:r/>
    </w:p>
    <w:p>
      <w:pPr>
        <w:spacing w:before="120" w:after="120"/>
        <w:rPr>
          <w:rFonts w:ascii="宋体" w:hAnsi="宋体" w:eastAsia="仿宋_GB2312"/>
          <w:b/>
          <w:sz w:val="24"/>
          <w:szCs w:val="24"/>
        </w:rPr>
      </w:pPr>
      <w:r>
        <w:rPr>
          <w:rFonts w:hint="eastAsia" w:ascii="宋体" w:hAnsi="宋体"/>
          <w:b/>
          <w:sz w:val="24"/>
          <w:szCs w:val="24"/>
        </w:rPr>
        <w:t xml:space="preserve">七、合同转包或分包</w:t>
      </w:r>
      <w:r/>
    </w:p>
    <w:p>
      <w:pPr>
        <w:spacing w:before="120" w:after="120"/>
        <w:rPr>
          <w:rFonts w:ascii="宋体" w:hAnsi="宋体"/>
          <w:sz w:val="24"/>
          <w:szCs w:val="24"/>
        </w:rPr>
      </w:pPr>
      <w:r>
        <w:rPr>
          <w:rFonts w:hint="eastAsia" w:ascii="宋体" w:hAnsi="宋体"/>
          <w:sz w:val="24"/>
          <w:szCs w:val="24"/>
        </w:rPr>
        <w:t xml:space="preserve">7.1乙方不得将合同标的转包给他人履行。</w:t>
      </w:r>
      <w:r/>
    </w:p>
    <w:p>
      <w:pPr>
        <w:spacing w:before="120" w:after="120"/>
        <w:rPr>
          <w:rFonts w:ascii="宋体" w:hAnsi="宋体"/>
          <w:sz w:val="24"/>
          <w:szCs w:val="24"/>
        </w:rPr>
      </w:pPr>
      <w:r>
        <w:rPr>
          <w:rFonts w:hint="eastAsia" w:ascii="宋体" w:hAnsi="宋体"/>
          <w:sz w:val="24"/>
          <w:szCs w:val="24"/>
        </w:rPr>
        <w:t xml:space="preserve">7.2乙方不得将合同标的分包给他人履行。</w:t>
      </w:r>
      <w:r/>
    </w:p>
    <w:p>
      <w:pPr>
        <w:spacing w:before="120" w:after="120"/>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6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20" w:after="120"/>
        <w:rPr>
          <w:rFonts w:ascii="宋体" w:hAnsi="宋体"/>
          <w:sz w:val="24"/>
          <w:szCs w:val="24"/>
        </w:rPr>
      </w:pPr>
      <w:r>
        <w:rPr>
          <w:rFonts w:hint="eastAsia" w:ascii="宋体" w:hAnsi="宋体"/>
          <w:sz w:val="24"/>
          <w:szCs w:val="24"/>
        </w:rPr>
        <w:t xml:space="preserve">8.1分期付款：自合同签订后，收到发票10个工作日内，甲方向乙方支付合同总额的40%；项目开发调试完毕并经初验合格，收到发票10个工作日内，甲方向乙方支付第二笔款，即合同总额的40%；项目试运行至少三个月并经终验合格后，收到发票10个工作日内，甲方向乙方支付第三笔款，即合同总额的20%。</w:t>
      </w:r>
      <w:r/>
    </w:p>
    <w:p>
      <w:pPr>
        <w:spacing w:before="120" w:after="120"/>
        <w:rPr>
          <w:rFonts w:ascii="宋体" w:hAnsi="宋体"/>
          <w:sz w:val="24"/>
          <w:szCs w:val="24"/>
        </w:rPr>
      </w:pPr>
      <w:r>
        <w:rPr>
          <w:rFonts w:hint="eastAsia" w:ascii="宋体" w:hAnsi="宋体"/>
          <w:sz w:val="24"/>
          <w:szCs w:val="24"/>
        </w:rPr>
        <w:t xml:space="preserve">8.2合同服务期内，乙方向甲方提供约定的服务，其费用均包含在合同金额中，甲方不需另行承担费用。</w:t>
      </w:r>
      <w:r/>
    </w:p>
    <w:p>
      <w:pPr>
        <w:spacing w:before="120" w:after="120"/>
        <w:rPr>
          <w:rFonts w:ascii="宋体" w:hAnsi="宋体"/>
          <w:sz w:val="24"/>
          <w:szCs w:val="24"/>
        </w:rPr>
      </w:pPr>
      <w:r>
        <w:rPr>
          <w:rFonts w:hint="eastAsia" w:ascii="宋体" w:hAnsi="宋体"/>
          <w:sz w:val="24"/>
          <w:szCs w:val="24"/>
        </w:rPr>
        <w:t xml:space="preserve">8.3合同服务期内，若甲方需要乙方提供合同约定范围外的相关服务或变更服务时，由甲方承担费用，费用金额由甲乙双方根据增加或变更的服务内容协商约定，乙方给予适当的优惠。</w:t>
      </w:r>
      <w:r/>
    </w:p>
    <w:p>
      <w:pPr>
        <w:spacing w:before="120" w:after="120"/>
        <w:rPr>
          <w:rFonts w:hAnsi="宋体"/>
          <w:color w:val="ff0000"/>
          <w:sz w:val="24"/>
          <w:szCs w:val="24"/>
        </w:rPr>
      </w:pPr>
      <w:r>
        <w:rPr>
          <w:rFonts w:hint="eastAsia" w:ascii="宋体" w:hAnsi="宋体"/>
          <w:sz w:val="24"/>
          <w:szCs w:val="24"/>
        </w:rPr>
        <w:t xml:space="preserve">8.4甲方变更系统环境和现场时，至少应提前一个月通知乙方，因此给乙方增加的服务支出由甲方另行承担。因甲方变更系统环境或现场造成的产生的任何故障或损失由甲方自行承担，不在本合同金额范围内。</w:t>
      </w:r>
      <w:r/>
    </w:p>
    <w:p>
      <w:pPr>
        <w:spacing w:before="120" w:after="120"/>
        <w:rPr>
          <w:rFonts w:ascii="宋体" w:hAnsi="宋体" w:eastAsia="仿宋_GB2312"/>
          <w:b/>
          <w:sz w:val="24"/>
          <w:szCs w:val="24"/>
        </w:rPr>
      </w:pPr>
      <w:r>
        <w:rPr>
          <w:rFonts w:hint="eastAsia" w:ascii="宋体" w:hAnsi="宋体"/>
          <w:b/>
          <w:sz w:val="24"/>
          <w:szCs w:val="24"/>
        </w:rPr>
        <w:t xml:space="preserve">九、税费</w:t>
      </w:r>
      <w:r/>
    </w:p>
    <w:p>
      <w:pPr>
        <w:spacing w:before="120" w:after="120"/>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6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63"/>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863"/>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3"/>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863"/>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w:t>
      </w:r>
      <w:r>
        <w:rPr>
          <w:rFonts w:hint="eastAsia" w:hAnsi="宋体"/>
          <w:sz w:val="24"/>
          <w:szCs w:val="24"/>
        </w:rPr>
        <w:t xml:space="preserve">与验收，相关意见将作为验收书的参考资料。</w:t>
      </w:r>
      <w:r/>
    </w:p>
    <w:p>
      <w:pPr>
        <w:pStyle w:val="863"/>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3"/>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6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总值的违约金。</w:t>
      </w:r>
      <w:r/>
    </w:p>
    <w:p>
      <w:pPr>
        <w:pStyle w:val="86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支付手续的,甲方应按逾期付款总额每日向乙方支付违约金。</w:t>
      </w:r>
      <w:r/>
    </w:p>
    <w:p>
      <w:pPr>
        <w:pStyle w:val="86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Ansi="宋体"/>
          <w:sz w:val="24"/>
          <w:szCs w:val="24"/>
        </w:rPr>
        <w:t xml:space="preserve">的违约金，如造成甲方损失超过违约金的，超出部分由乙方继续承担赔偿责任。 </w:t>
      </w:r>
      <w:r/>
    </w:p>
    <w:p>
      <w:pPr>
        <w:pStyle w:val="86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63"/>
        <w:ind w:left="410" w:hanging="410"/>
        <w:spacing w:before="120" w:after="120"/>
        <w:rPr>
          <w:rFonts w:hAnsi="宋体"/>
          <w:sz w:val="24"/>
          <w:szCs w:val="24"/>
        </w:rPr>
      </w:pPr>
      <w:r>
        <w:rPr>
          <w:rFonts w:hint="eastAsia" w:hAnsi="宋体"/>
          <w:sz w:val="24"/>
          <w:szCs w:val="24"/>
        </w:rPr>
        <w:t xml:space="preserve">11.5</w:t>
      </w:r>
      <w:r>
        <w:rPr>
          <w:rFonts w:hAnsi="宋体" w:cs="宋体"/>
          <w:sz w:val="24"/>
        </w:rPr>
        <w:t xml:space="preserve">乙方应执行国家有关规定，负责服务本项目所有人员的生病、事故、伤残、死亡和劳务纠纷以及所有一切安全事宜，</w:t>
      </w:r>
      <w:r>
        <w:rPr>
          <w:rFonts w:hint="eastAsia" w:hAnsi="宋体" w:cs="宋体"/>
          <w:sz w:val="24"/>
        </w:rPr>
        <w:t xml:space="preserve">甲方</w:t>
      </w:r>
      <w:r>
        <w:rPr>
          <w:rFonts w:hAnsi="宋体" w:cs="宋体"/>
          <w:sz w:val="24"/>
        </w:rPr>
        <w:t xml:space="preserve">不承担任何相关责任。</w:t>
      </w:r>
      <w:r/>
    </w:p>
    <w:p>
      <w:pPr>
        <w:pStyle w:val="86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6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86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6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6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63"/>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6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6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6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86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63"/>
        <w:ind w:left="480" w:hanging="480"/>
        <w:spacing w:before="120" w:after="120" w:line="0" w:lineRule="atLeast"/>
        <w:rPr>
          <w:rFonts w:hAnsi="宋体"/>
          <w:sz w:val="24"/>
          <w:szCs w:val="24"/>
        </w:rPr>
      </w:pPr>
      <w:r>
        <w:rPr>
          <w:rFonts w:hAnsi="宋体"/>
          <w:sz w:val="24"/>
          <w:szCs w:val="24"/>
        </w:rPr>
      </w:r>
      <w:r/>
    </w:p>
    <w:p>
      <w:pPr>
        <w:pStyle w:val="863"/>
        <w:ind w:left="480" w:hanging="480"/>
        <w:spacing w:before="120" w:after="120" w:line="0" w:lineRule="atLeast"/>
        <w:rPr>
          <w:rFonts w:hAnsi="宋体"/>
          <w:sz w:val="24"/>
          <w:szCs w:val="24"/>
        </w:rPr>
      </w:pPr>
      <w:r>
        <w:rPr>
          <w:rFonts w:hAnsi="宋体"/>
          <w:sz w:val="24"/>
          <w:szCs w:val="24"/>
        </w:rPr>
      </w:r>
      <w:r/>
    </w:p>
    <w:p>
      <w:pPr>
        <w:pStyle w:val="863"/>
        <w:ind w:left="480" w:hanging="480"/>
        <w:spacing w:before="120" w:after="120" w:line="0" w:lineRule="atLeast"/>
        <w:rPr>
          <w:rFonts w:hAnsi="宋体"/>
          <w:sz w:val="24"/>
          <w:szCs w:val="24"/>
        </w:rPr>
      </w:pPr>
      <w:r>
        <w:rPr>
          <w:rFonts w:hAnsi="宋体"/>
          <w:sz w:val="24"/>
          <w:szCs w:val="24"/>
        </w:rPr>
        <w:t xml:space="preserve">  甲方：                        乙方： </w:t>
      </w:r>
      <w:r/>
    </w:p>
    <w:p>
      <w:pPr>
        <w:pStyle w:val="863"/>
        <w:spacing w:before="120" w:after="120" w:line="0" w:lineRule="atLeast"/>
        <w:rPr>
          <w:rFonts w:hAnsi="宋体"/>
          <w:sz w:val="24"/>
          <w:szCs w:val="24"/>
        </w:rPr>
      </w:pPr>
      <w:r>
        <w:rPr>
          <w:rFonts w:hAnsi="宋体"/>
          <w:sz w:val="24"/>
          <w:szCs w:val="24"/>
        </w:rPr>
        <w:t xml:space="preserve">  地址：                       地址： </w:t>
      </w:r>
      <w:r/>
    </w:p>
    <w:p>
      <w:pPr>
        <w:pStyle w:val="86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63"/>
        <w:ind w:firstLine="240"/>
        <w:spacing w:before="120" w:after="120" w:line="0" w:lineRule="atLeast"/>
      </w:pPr>
      <w:r>
        <w:rPr>
          <w:rFonts w:hint="eastAsia" w:hAnsi="宋体"/>
          <w:sz w:val="24"/>
          <w:szCs w:val="24"/>
        </w:rPr>
        <w:t xml:space="preserve">联系电话：                    联系电话：          </w:t>
      </w:r>
      <w:r/>
    </w:p>
    <w:p>
      <w:pPr>
        <w:pStyle w:val="863"/>
        <w:jc w:val="center"/>
        <w:spacing w:before="120" w:after="120" w:line="0" w:lineRule="atLeast"/>
        <w:rPr>
          <w:rFonts w:ascii="黑体" w:eastAsia="黑体"/>
          <w:bCs/>
          <w:sz w:val="44"/>
        </w:rPr>
      </w:pPr>
      <w:r>
        <w:t xml:space="preserve">签订日期：      年  月  日</w:t>
      </w:r>
      <w:r/>
    </w:p>
    <w:p>
      <w:pPr>
        <w:pStyle w:val="881"/>
      </w:pPr>
      <w:r/>
      <w:r/>
    </w:p>
    <w:p>
      <w:pPr>
        <w:jc w:val="left"/>
        <w:spacing w:line="360" w:lineRule="auto"/>
        <w:rPr>
          <w:rFonts w:ascii="仿宋" w:hAnsi="仿宋" w:eastAsia="仿宋"/>
          <w:sz w:val="24"/>
        </w:rPr>
      </w:pPr>
      <w:r/>
      <w:bookmarkStart w:id="194" w:name="_Hlk193982743"/>
      <w:r/>
      <w:r/>
    </w:p>
    <w:p>
      <w:pPr>
        <w:jc w:val="left"/>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rPr>
          <w:rFonts w:ascii="仿宋" w:hAnsi="仿宋" w:eastAsia="仿宋"/>
          <w:sz w:val="24"/>
        </w:rPr>
      </w:r>
      <w:r/>
    </w:p>
    <w:p>
      <w:pPr>
        <w:rPr>
          <w:rFonts w:ascii="仿宋" w:hAnsi="仿宋" w:eastAsia="仿宋"/>
          <w:sz w:val="24"/>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sz w:val="24"/>
        </w:rPr>
      </w:r>
      <w:bookmarkEnd w:id="194"/>
      <w:r/>
      <w:r/>
    </w:p>
    <w:p>
      <w:pPr>
        <w:ind w:firstLine="480"/>
        <w:rPr>
          <w:rFonts w:ascii="宋体" w:hAnsi="宋体"/>
          <w:color w:val="000000"/>
          <w:sz w:val="24"/>
        </w:rPr>
      </w:pPr>
      <w:r>
        <w:rPr>
          <w:rFonts w:ascii="宋体" w:hAnsi="宋体"/>
          <w:color w:val="000000"/>
          <w:sz w:val="24"/>
        </w:rPr>
      </w:r>
      <w:r/>
    </w:p>
    <w:p>
      <w:pPr>
        <w:pStyle w:val="1030"/>
        <w:rPr>
          <w:b/>
          <w:bCs/>
          <w:sz w:val="48"/>
          <w:szCs w:val="56"/>
        </w:rPr>
      </w:pPr>
      <w:r>
        <w:rPr>
          <w:rFonts w:hint="eastAsia" w:ascii="黑体" w:eastAsia="黑体"/>
          <w:b/>
          <w:bCs/>
          <w:sz w:val="44"/>
        </w:rPr>
        <w:t xml:space="preserve">第四章 采购需求</w:t>
      </w:r>
      <w:r/>
    </w:p>
    <w:p>
      <w:pPr>
        <w:pStyle w:val="891"/>
        <w:ind w:left="0" w:firstLine="562"/>
        <w:spacing w:line="570" w:lineRule="exact"/>
        <w:rPr>
          <w:rFonts w:ascii="宋体" w:hAnsi="宋体"/>
          <w:b/>
          <w:sz w:val="28"/>
          <w:szCs w:val="28"/>
        </w:rPr>
      </w:pPr>
      <w:r>
        <w:rPr>
          <w:rFonts w:hint="eastAsia" w:ascii="宋体" w:hAnsi="宋体"/>
          <w:b/>
          <w:bCs/>
          <w:sz w:val="28"/>
          <w:szCs w:val="28"/>
        </w:rPr>
        <w:t xml:space="preserve">一、</w:t>
      </w:r>
      <w:r>
        <w:rPr>
          <w:rFonts w:hint="eastAsia" w:ascii="宋体" w:hAnsi="宋体"/>
          <w:b/>
          <w:sz w:val="28"/>
          <w:szCs w:val="28"/>
        </w:rPr>
        <w:t xml:space="preserve">采购标的</w:t>
      </w:r>
      <w:r/>
    </w:p>
    <w:p>
      <w:pPr>
        <w:contextualSpacing/>
        <w:ind w:firstLine="480"/>
        <w:spacing w:line="360" w:lineRule="auto"/>
        <w:rPr>
          <w:rFonts w:ascii="宋体" w:hAnsi="宋体"/>
          <w:sz w:val="24"/>
        </w:rPr>
      </w:pPr>
      <w:r>
        <w:rPr>
          <w:rFonts w:hint="eastAsia" w:ascii="宋体" w:hAnsi="宋体"/>
          <w:sz w:val="24"/>
        </w:rPr>
        <w:t xml:space="preserve">1.项目名称：</w:t>
      </w:r>
      <w:bookmarkStart w:id="195" w:name="_Hlk202714416"/>
      <w:r>
        <w:rPr>
          <w:rFonts w:hint="eastAsia" w:ascii="宋体" w:hAnsi="宋体"/>
          <w:sz w:val="24"/>
        </w:rPr>
        <w:t xml:space="preserve">“天枢”高新数字派出所门户建设项目 </w:t>
      </w:r>
      <w:bookmarkEnd w:id="195"/>
      <w:r/>
      <w:r/>
    </w:p>
    <w:p>
      <w:pPr>
        <w:contextualSpacing/>
        <w:ind w:firstLine="480"/>
        <w:spacing w:line="360" w:lineRule="auto"/>
        <w:rPr>
          <w:rFonts w:ascii="宋体" w:hAnsi="宋体"/>
          <w:sz w:val="24"/>
        </w:rPr>
      </w:pPr>
      <w:r>
        <w:rPr>
          <w:rFonts w:hint="eastAsia" w:ascii="宋体" w:hAnsi="宋体"/>
          <w:sz w:val="24"/>
        </w:rPr>
        <w:t xml:space="preserve">2.预算金额：121.5万元</w:t>
      </w:r>
      <w:r/>
    </w:p>
    <w:p>
      <w:pPr>
        <w:contextualSpacing/>
        <w:ind w:firstLine="480"/>
        <w:spacing w:line="360" w:lineRule="auto"/>
        <w:rPr>
          <w:rFonts w:ascii="宋体" w:hAnsi="宋体"/>
          <w:sz w:val="24"/>
        </w:rPr>
      </w:pPr>
      <w:r>
        <w:rPr>
          <w:rFonts w:hint="eastAsia" w:ascii="宋体" w:hAnsi="宋体"/>
          <w:sz w:val="24"/>
        </w:rPr>
        <w:t xml:space="preserve">3.最高限价：121.5万元</w:t>
      </w:r>
      <w:r/>
    </w:p>
    <w:p>
      <w:pPr>
        <w:contextualSpacing/>
        <w:ind w:firstLine="480"/>
        <w:spacing w:line="360" w:lineRule="auto"/>
        <w:rPr>
          <w:rFonts w:ascii="宋体" w:hAnsi="宋体"/>
          <w:sz w:val="24"/>
        </w:rPr>
      </w:pPr>
      <w:r>
        <w:rPr>
          <w:rFonts w:hint="eastAsia" w:ascii="宋体" w:hAnsi="宋体"/>
          <w:sz w:val="24"/>
        </w:rPr>
        <w:t xml:space="preserve">4.采购项目概况（简介）：“天枢”高新数字派出所门户建设项目，建设内容包括不限于:民警岗位操作台、数字勤务、数据对接、移动端开发、流程中台、研判分析等功能。</w:t>
      </w:r>
      <w:r/>
    </w:p>
    <w:p>
      <w:pPr>
        <w:contextualSpacing/>
        <w:ind w:firstLine="480"/>
        <w:spacing w:line="360" w:lineRule="auto"/>
        <w:rPr>
          <w:rFonts w:ascii="宋体" w:hAnsi="宋体"/>
          <w:sz w:val="24"/>
        </w:rPr>
      </w:pPr>
      <w:r>
        <w:rPr>
          <w:rFonts w:hint="eastAsia" w:ascii="宋体" w:hAnsi="宋体"/>
          <w:sz w:val="24"/>
        </w:rPr>
        <w:t xml:space="preserve">5.合同履行期限：</w:t>
      </w:r>
      <w:r>
        <w:rPr>
          <w:rFonts w:ascii="宋体" w:hAnsi="宋体"/>
          <w:sz w:val="24"/>
        </w:rPr>
        <w:t xml:space="preserve">180</w:t>
      </w:r>
      <w:r>
        <w:rPr>
          <w:rFonts w:hint="eastAsia" w:ascii="宋体" w:hAnsi="宋体"/>
          <w:sz w:val="24"/>
        </w:rPr>
        <w:t xml:space="preserve">日历天</w:t>
      </w:r>
      <w:r/>
    </w:p>
    <w:p>
      <w:pPr>
        <w:contextualSpacing/>
        <w:ind w:firstLine="480"/>
        <w:spacing w:line="360" w:lineRule="auto"/>
        <w:rPr>
          <w:rFonts w:ascii="宋体" w:hAnsi="宋体"/>
          <w:sz w:val="24"/>
        </w:rPr>
      </w:pPr>
      <w:r>
        <w:rPr>
          <w:rFonts w:hint="eastAsia" w:ascii="宋体" w:hAnsi="宋体"/>
          <w:sz w:val="24"/>
        </w:rPr>
        <w:t xml:space="preserve">6.是/否接受联合体投标：否</w:t>
      </w:r>
      <w:r/>
    </w:p>
    <w:p>
      <w:pPr>
        <w:contextualSpacing/>
        <w:ind w:firstLine="480"/>
        <w:spacing w:line="360" w:lineRule="auto"/>
        <w:rPr>
          <w:rFonts w:ascii="宋体" w:hAnsi="宋体"/>
          <w:sz w:val="24"/>
        </w:rPr>
      </w:pPr>
      <w:r>
        <w:rPr>
          <w:rFonts w:hint="eastAsia" w:ascii="宋体" w:hAnsi="宋体"/>
          <w:sz w:val="24"/>
        </w:rPr>
        <w:t xml:space="preserve">7.是/否接受分支机构参与响应：</w:t>
      </w:r>
      <w:r>
        <w:rPr>
          <w:rFonts w:hint="eastAsia" w:ascii="宋体" w:hAnsi="宋体"/>
          <w:sz w:val="24"/>
        </w:rPr>
        <w:t xml:space="preserve">否</w:t>
      </w:r>
      <w:bookmarkStart w:id="196" w:name="_GoBack"/>
      <w:r/>
      <w:bookmarkEnd w:id="196"/>
      <w:r/>
      <w:r/>
    </w:p>
    <w:p>
      <w:pPr>
        <w:contextualSpacing/>
        <w:ind w:firstLine="480"/>
        <w:spacing w:line="360" w:lineRule="auto"/>
        <w:rPr>
          <w:rFonts w:ascii="宋体" w:hAnsi="宋体"/>
          <w:sz w:val="24"/>
        </w:rPr>
      </w:pPr>
      <w:r>
        <w:rPr>
          <w:rFonts w:hint="eastAsia" w:ascii="宋体" w:hAnsi="宋体"/>
          <w:sz w:val="24"/>
        </w:rPr>
        <w:t xml:space="preserve">8.是/否属于政府购买服务：是</w:t>
      </w:r>
      <w:r/>
    </w:p>
    <w:p>
      <w:pPr>
        <w:contextualSpacing/>
        <w:ind w:firstLine="480"/>
        <w:spacing w:line="360" w:lineRule="auto"/>
        <w:rPr>
          <w:rFonts w:ascii="宋体" w:hAnsi="宋体"/>
          <w:sz w:val="24"/>
        </w:rPr>
      </w:pPr>
      <w:r>
        <w:rPr>
          <w:rFonts w:hint="eastAsia" w:ascii="宋体" w:hAnsi="宋体"/>
          <w:sz w:val="24"/>
        </w:rPr>
        <w:t xml:space="preserve">9.是/否接受进口产品投标：否</w:t>
      </w:r>
      <w:r/>
    </w:p>
    <w:p>
      <w:pPr>
        <w:contextualSpacing/>
        <w:ind w:firstLine="480"/>
        <w:spacing w:line="360" w:lineRule="auto"/>
        <w:rPr>
          <w:rFonts w:ascii="宋体" w:hAnsi="宋体"/>
          <w:sz w:val="24"/>
        </w:rPr>
      </w:pPr>
      <w:r>
        <w:rPr>
          <w:rFonts w:hint="eastAsia" w:ascii="宋体" w:hAnsi="宋体"/>
          <w:sz w:val="24"/>
        </w:rPr>
        <w:t xml:space="preserve">10.是/否专门面向中小企业预留采购份额：否</w:t>
      </w:r>
      <w:r/>
    </w:p>
    <w:p>
      <w:pPr>
        <w:contextualSpacing/>
        <w:ind w:firstLine="480"/>
        <w:spacing w:line="360" w:lineRule="auto"/>
        <w:rPr>
          <w:rFonts w:ascii="宋体" w:hAnsi="宋体"/>
          <w:sz w:val="24"/>
        </w:rPr>
      </w:pPr>
      <w:r>
        <w:rPr>
          <w:rFonts w:hint="eastAsia" w:ascii="宋体" w:hAnsi="宋体"/>
          <w:sz w:val="24"/>
        </w:rPr>
        <w:t xml:space="preserve">11.本项目的特定资格要求：无</w:t>
      </w:r>
      <w:r/>
    </w:p>
    <w:p>
      <w:pPr>
        <w:contextualSpacing/>
        <w:ind w:firstLine="480"/>
        <w:spacing w:line="360" w:lineRule="auto"/>
        <w:rPr>
          <w:rFonts w:ascii="宋体" w:hAnsi="宋体"/>
          <w:sz w:val="24"/>
        </w:rPr>
      </w:pPr>
      <w:r>
        <w:rPr>
          <w:rFonts w:hint="eastAsia" w:ascii="宋体" w:hAnsi="宋体"/>
          <w:sz w:val="24"/>
        </w:rPr>
        <w:t xml:space="preserve">12.项目类别：服务类</w:t>
      </w:r>
      <w:r/>
    </w:p>
    <w:p>
      <w:pPr>
        <w:rPr>
          <w:rFonts w:ascii="宋体" w:hAnsi="宋体"/>
          <w:sz w:val="24"/>
        </w:rPr>
      </w:pPr>
      <w:r>
        <w:rPr>
          <w:rFonts w:ascii="宋体" w:hAnsi="宋体"/>
          <w:sz w:val="24"/>
        </w:rPr>
      </w:r>
      <w:r/>
    </w:p>
    <w:p>
      <w:pPr>
        <w:ind w:firstLine="562"/>
        <w:spacing w:line="360" w:lineRule="auto"/>
        <w:rPr>
          <w:rFonts w:ascii="宋体" w:hAnsi="宋体"/>
          <w:b/>
          <w:sz w:val="28"/>
          <w:szCs w:val="28"/>
        </w:rPr>
      </w:pPr>
      <w:r>
        <w:rPr>
          <w:rFonts w:hint="eastAsia" w:ascii="宋体" w:hAnsi="宋体"/>
          <w:b/>
          <w:sz w:val="28"/>
          <w:szCs w:val="28"/>
        </w:rPr>
        <w:t xml:space="preserve">二、商务要求</w:t>
      </w:r>
      <w:r/>
    </w:p>
    <w:p>
      <w:pPr>
        <w:contextualSpacing/>
        <w:ind w:firstLine="482"/>
        <w:spacing w:line="360" w:lineRule="auto"/>
        <w:rPr>
          <w:rFonts w:ascii="宋体" w:hAnsi="宋体"/>
          <w:b/>
          <w:i/>
          <w:sz w:val="24"/>
        </w:rPr>
      </w:pPr>
      <w:r>
        <w:rPr>
          <w:rFonts w:hint="eastAsia" w:ascii="宋体" w:hAnsi="宋体"/>
          <w:b/>
          <w:sz w:val="24"/>
        </w:rPr>
        <w:t xml:space="preserve">1.实施的时间和范围</w:t>
      </w:r>
      <w:r/>
    </w:p>
    <w:p>
      <w:pPr>
        <w:contextualSpacing/>
        <w:ind w:firstLine="482"/>
        <w:spacing w:line="360" w:lineRule="auto"/>
        <w:rPr>
          <w:rFonts w:ascii="宋体" w:hAnsi="宋体"/>
          <w:color w:val="000000"/>
          <w:sz w:val="24"/>
          <w:shd w:val="clear" w:color="auto" w:fill="ffffff"/>
        </w:rPr>
      </w:pPr>
      <w:r>
        <w:rPr>
          <w:rFonts w:hint="eastAsia" w:ascii="宋体" w:hAnsi="宋体"/>
          <w:b/>
          <w:color w:val="000000"/>
          <w:sz w:val="24"/>
          <w:shd w:val="clear" w:color="auto" w:fill="ffffff"/>
        </w:rPr>
        <w:t xml:space="preserve">时间：</w:t>
      </w:r>
      <w:r>
        <w:rPr>
          <w:rFonts w:ascii="宋体" w:hAnsi="宋体"/>
          <w:color w:val="000000"/>
          <w:sz w:val="24"/>
          <w:shd w:val="clear" w:color="auto" w:fill="ffffff"/>
        </w:rPr>
        <w:t xml:space="preserve">180</w:t>
      </w:r>
      <w:r>
        <w:rPr>
          <w:rFonts w:hint="eastAsia" w:ascii="宋体" w:hAnsi="宋体"/>
          <w:color w:val="000000"/>
          <w:sz w:val="24"/>
          <w:shd w:val="clear" w:color="auto" w:fill="ffffff"/>
        </w:rPr>
        <w:t xml:space="preserve">日历天。</w:t>
      </w:r>
      <w:r/>
    </w:p>
    <w:p>
      <w:pPr>
        <w:contextualSpacing/>
        <w:ind w:firstLine="482"/>
        <w:spacing w:line="360" w:lineRule="auto"/>
        <w:rPr>
          <w:sz w:val="24"/>
        </w:rPr>
      </w:pPr>
      <w:r>
        <w:rPr>
          <w:rFonts w:hint="eastAsia" w:ascii="宋体" w:hAnsi="宋体"/>
          <w:b/>
          <w:color w:val="000000"/>
          <w:sz w:val="24"/>
          <w:shd w:val="clear" w:color="auto" w:fill="ffffff"/>
        </w:rPr>
        <w:t xml:space="preserve">范围</w:t>
      </w:r>
      <w:r>
        <w:rPr>
          <w:rFonts w:hint="eastAsia" w:ascii="宋体" w:hAnsi="宋体"/>
          <w:color w:val="000000"/>
          <w:sz w:val="24"/>
          <w:shd w:val="clear" w:color="auto" w:fill="ffffff"/>
        </w:rPr>
        <w:t xml:space="preserve">：</w:t>
      </w:r>
      <w:r>
        <w:rPr>
          <w:rFonts w:hint="eastAsia"/>
          <w:sz w:val="24"/>
        </w:rPr>
        <w:t xml:space="preserve">常州市新北区孟河镇（具体按采购人通知）。</w:t>
      </w:r>
      <w:r/>
    </w:p>
    <w:p>
      <w:pPr>
        <w:pStyle w:val="881"/>
        <w:spacing w:line="360" w:lineRule="auto"/>
      </w:pPr>
      <w:r/>
      <w:r/>
    </w:p>
    <w:p>
      <w:pPr>
        <w:contextualSpacing/>
        <w:ind w:firstLine="482"/>
        <w:spacing w:line="360" w:lineRule="auto"/>
        <w:rPr>
          <w:b/>
          <w:sz w:val="24"/>
        </w:rPr>
      </w:pPr>
      <w:r>
        <w:rPr>
          <w:b/>
          <w:sz w:val="24"/>
        </w:rPr>
        <w:t xml:space="preserve">2. </w:t>
      </w:r>
      <w:r>
        <w:rPr>
          <w:b/>
          <w:sz w:val="24"/>
        </w:rPr>
        <w:t xml:space="preserve">付款条件（进度和方式）</w:t>
      </w:r>
      <w:r/>
    </w:p>
    <w:p>
      <w:pPr>
        <w:contextualSpacing/>
        <w:ind w:firstLine="480"/>
        <w:spacing w:line="360" w:lineRule="auto"/>
        <w:rPr>
          <w:sz w:val="24"/>
        </w:rPr>
      </w:pPr>
      <w:r>
        <w:rPr>
          <w:rFonts w:hint="eastAsia"/>
          <w:sz w:val="24"/>
        </w:rPr>
        <w:t xml:space="preserve">分期付款：自合同签订后，收到发票</w:t>
      </w:r>
      <w:r>
        <w:rPr>
          <w:rFonts w:hint="eastAsia"/>
          <w:sz w:val="24"/>
        </w:rPr>
        <w:t xml:space="preserve">10</w:t>
      </w:r>
      <w:r>
        <w:rPr>
          <w:rFonts w:hint="eastAsia"/>
          <w:sz w:val="24"/>
        </w:rPr>
        <w:t xml:space="preserve">个工作日内，甲方向乙方支付合同总额的</w:t>
      </w:r>
      <w:r>
        <w:rPr>
          <w:rFonts w:hint="eastAsia"/>
          <w:sz w:val="24"/>
        </w:rPr>
        <w:t xml:space="preserve">40%</w:t>
      </w:r>
      <w:r>
        <w:rPr>
          <w:rFonts w:hint="eastAsia"/>
          <w:sz w:val="24"/>
        </w:rPr>
        <w:t xml:space="preserve">；项目开发调试完毕并经初验合格，收到发票</w:t>
      </w:r>
      <w:r>
        <w:rPr>
          <w:rFonts w:hint="eastAsia"/>
          <w:sz w:val="24"/>
        </w:rPr>
        <w:t xml:space="preserve">10</w:t>
      </w:r>
      <w:r>
        <w:rPr>
          <w:rFonts w:hint="eastAsia"/>
          <w:sz w:val="24"/>
        </w:rPr>
        <w:t xml:space="preserve">个工作日内，甲方向乙方支付第二笔款，即合同总额的</w:t>
      </w:r>
      <w:r>
        <w:rPr>
          <w:rFonts w:hint="eastAsia"/>
          <w:sz w:val="24"/>
        </w:rPr>
        <w:t xml:space="preserve">40%</w:t>
      </w:r>
      <w:r>
        <w:rPr>
          <w:rFonts w:hint="eastAsia"/>
          <w:sz w:val="24"/>
        </w:rPr>
        <w:t xml:space="preserve">；项目试运行至少三个月并经终验合格后，收到发票</w:t>
      </w:r>
      <w:r>
        <w:rPr>
          <w:rFonts w:hint="eastAsia"/>
          <w:sz w:val="24"/>
        </w:rPr>
        <w:t xml:space="preserve">10</w:t>
      </w:r>
      <w:r>
        <w:rPr>
          <w:rFonts w:hint="eastAsia"/>
          <w:sz w:val="24"/>
        </w:rPr>
        <w:t xml:space="preserve">个工作日内，甲方向乙方支付第三笔款，即合同总额的</w:t>
      </w:r>
      <w:r>
        <w:rPr>
          <w:rFonts w:hint="eastAsia"/>
          <w:sz w:val="24"/>
        </w:rPr>
        <w:t xml:space="preserve">20%</w:t>
      </w:r>
      <w:r>
        <w:rPr>
          <w:rFonts w:hint="eastAsia"/>
          <w:sz w:val="24"/>
        </w:rPr>
        <w:t xml:space="preserve">。</w:t>
      </w:r>
      <w:r/>
    </w:p>
    <w:p>
      <w:pPr>
        <w:pStyle w:val="881"/>
        <w:spacing w:line="360" w:lineRule="auto"/>
      </w:pPr>
      <w:r/>
      <w:r/>
    </w:p>
    <w:p>
      <w:pPr>
        <w:contextualSpacing/>
        <w:ind w:firstLine="482"/>
        <w:spacing w:line="360" w:lineRule="auto"/>
        <w:rPr>
          <w:b/>
          <w:sz w:val="24"/>
        </w:rPr>
      </w:pPr>
      <w:r>
        <w:rPr>
          <w:b/>
          <w:sz w:val="24"/>
        </w:rPr>
        <w:t xml:space="preserve">3. </w:t>
      </w:r>
      <w:r>
        <w:rPr>
          <w:b/>
          <w:sz w:val="24"/>
        </w:rPr>
        <w:t xml:space="preserve">包装和运输</w:t>
      </w:r>
      <w:r/>
    </w:p>
    <w:p>
      <w:pPr>
        <w:contextualSpacing/>
        <w:ind w:firstLine="480"/>
        <w:spacing w:line="360" w:lineRule="auto"/>
        <w:rPr>
          <w:sz w:val="24"/>
        </w:rPr>
      </w:pPr>
      <w:r>
        <w:rPr>
          <w:rFonts w:hint="eastAsia"/>
          <w:sz w:val="24"/>
        </w:rPr>
        <w:t xml:space="preserve">无</w:t>
      </w:r>
      <w:r>
        <w:rPr>
          <w:rFonts w:hint="eastAsia"/>
          <w:sz w:val="24"/>
        </w:rPr>
        <w:t xml:space="preserve">。</w:t>
      </w:r>
      <w:r/>
    </w:p>
    <w:p>
      <w:pPr>
        <w:pStyle w:val="881"/>
      </w:pPr>
      <w:r/>
      <w:r/>
    </w:p>
    <w:p>
      <w:pPr>
        <w:contextualSpacing/>
        <w:ind w:firstLine="482"/>
        <w:spacing w:line="360" w:lineRule="auto"/>
        <w:rPr>
          <w:b/>
          <w:sz w:val="24"/>
        </w:rPr>
      </w:pPr>
      <w:r>
        <w:rPr>
          <w:b/>
          <w:sz w:val="24"/>
        </w:rPr>
        <w:t xml:space="preserve">4. </w:t>
      </w:r>
      <w:r>
        <w:rPr>
          <w:b/>
          <w:sz w:val="24"/>
        </w:rPr>
        <w:t xml:space="preserve">售后服务（质保期</w:t>
      </w:r>
      <w:r>
        <w:rPr>
          <w:rFonts w:hint="eastAsia"/>
          <w:b/>
          <w:sz w:val="24"/>
        </w:rPr>
        <w:t xml:space="preserve">等</w:t>
      </w:r>
      <w:r>
        <w:rPr>
          <w:b/>
          <w:sz w:val="24"/>
        </w:rPr>
        <w:t xml:space="preserve">）</w:t>
      </w:r>
      <w:r/>
    </w:p>
    <w:p>
      <w:pPr>
        <w:contextualSpacing/>
        <w:ind w:firstLine="480"/>
        <w:spacing w:line="360" w:lineRule="auto"/>
        <w:rPr>
          <w:rFonts w:asciiTheme="minorEastAsia" w:hAnsiTheme="minorEastAsia" w:eastAsiaTheme="minorEastAsia"/>
          <w:color w:val="000000"/>
          <w:sz w:val="24"/>
          <w:shd w:val="clear" w:color="auto" w:fill="ffffff"/>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.1 </w:t>
      </w:r>
      <w:r>
        <w:rPr>
          <w:rFonts w:hint="eastAsia" w:asciiTheme="minorEastAsia" w:hAnsiTheme="minorEastAsia" w:eastAsiaTheme="minorEastAsia"/>
          <w:color w:val="000000"/>
          <w:sz w:val="24"/>
          <w:shd w:val="clear" w:color="auto" w:fill="ffffff"/>
        </w:rPr>
        <w:t xml:space="preserve">免费维护期：本次采购项目要求系统免费维护期不低于3年，投标人也可提供高于此期限的免费维护期，免费维护期从项目竣工验收合格之日起算。</w:t>
      </w:r>
      <w:r/>
    </w:p>
    <w:p>
      <w:pPr>
        <w:contextualSpacing/>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.2 </w:t>
      </w:r>
      <w:r>
        <w:rPr>
          <w:rFonts w:hint="eastAsia" w:asciiTheme="minorEastAsia" w:hAnsiTheme="minorEastAsia" w:eastAsiaTheme="minorEastAsia"/>
          <w:sz w:val="24"/>
        </w:rPr>
        <w:t xml:space="preserve">中标单位在保修期内应向采购人免费提供与使用该应用软件相关的技术支持和服务。中标单位提供的技术支持和服务的内容包括电话支持、现场服务、软件维护支持、环境适配支持、电子邮件支持、英特网支持和提供系统应急策略等内容。</w:t>
      </w:r>
      <w:r/>
    </w:p>
    <w:p>
      <w:pPr>
        <w:contextualSpacing/>
        <w:ind w:firstLine="480"/>
        <w:spacing w:line="360" w:lineRule="auto"/>
        <w:rPr>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.3</w:t>
      </w:r>
      <w:r>
        <w:rPr>
          <w:sz w:val="24"/>
        </w:rPr>
        <w:t xml:space="preserve"> </w:t>
      </w:r>
      <w:r>
        <w:rPr>
          <w:rFonts w:hint="eastAsia"/>
          <w:sz w:val="24"/>
        </w:rPr>
        <w:t xml:space="preserve">保修期内应用软件出现问题时，中标单位应及时响应</w:t>
      </w:r>
      <w:r>
        <w:rPr>
          <w:rFonts w:hint="eastAsia"/>
          <w:sz w:val="24"/>
        </w:rPr>
        <w:t xml:space="preserve">,</w:t>
      </w:r>
      <w:r>
        <w:rPr>
          <w:rFonts w:hint="eastAsia"/>
          <w:sz w:val="24"/>
        </w:rPr>
        <w:t xml:space="preserve">并修复故障。中标单位应具备相应的通信手段，以保证能够提供每日二十四（</w:t>
      </w:r>
      <w:r>
        <w:rPr>
          <w:rFonts w:hint="eastAsia"/>
          <w:sz w:val="24"/>
        </w:rPr>
        <w:t xml:space="preserve">24</w:t>
      </w:r>
      <w:r>
        <w:rPr>
          <w:rFonts w:hint="eastAsia"/>
          <w:sz w:val="24"/>
        </w:rPr>
        <w:t xml:space="preserve">）小时以内、每周七（</w:t>
      </w:r>
      <w:r>
        <w:rPr>
          <w:rFonts w:hint="eastAsia"/>
          <w:sz w:val="24"/>
        </w:rPr>
        <w:t xml:space="preserve">7</w:t>
      </w:r>
      <w:r>
        <w:rPr>
          <w:rFonts w:hint="eastAsia"/>
          <w:sz w:val="24"/>
        </w:rPr>
        <w:t xml:space="preserve">）天的</w:t>
      </w:r>
      <w:r>
        <w:rPr>
          <w:rFonts w:hint="eastAsia"/>
          <w:sz w:val="24"/>
        </w:rPr>
        <w:t xml:space="preserve">7</w:t>
      </w:r>
      <w:r>
        <w:rPr>
          <w:rFonts w:hint="eastAsia"/>
          <w:sz w:val="24"/>
        </w:rPr>
        <w:t xml:space="preserve">×</w:t>
      </w:r>
      <w:r>
        <w:rPr>
          <w:rFonts w:hint="eastAsia"/>
          <w:sz w:val="24"/>
        </w:rPr>
        <w:t xml:space="preserve">24</w:t>
      </w:r>
      <w:r>
        <w:rPr>
          <w:rFonts w:hint="eastAsia"/>
          <w:sz w:val="24"/>
        </w:rPr>
        <w:t xml:space="preserve">小时的连续响应服务。</w:t>
      </w:r>
      <w:r/>
    </w:p>
    <w:p>
      <w:pPr>
        <w:contextualSpacing/>
        <w:ind w:firstLine="241"/>
        <w:spacing w:line="360" w:lineRule="auto"/>
        <w:rPr>
          <w:b/>
          <w:sz w:val="24"/>
        </w:rPr>
      </w:pPr>
      <w:r>
        <w:rPr>
          <w:b/>
          <w:sz w:val="24"/>
        </w:rPr>
      </w:r>
      <w:r/>
    </w:p>
    <w:p>
      <w:pPr>
        <w:contextualSpacing/>
        <w:ind w:firstLine="241"/>
        <w:spacing w:line="360" w:lineRule="auto"/>
        <w:rPr>
          <w:b/>
          <w:sz w:val="24"/>
        </w:rPr>
      </w:pPr>
      <w:r>
        <w:rPr>
          <w:b/>
          <w:sz w:val="24"/>
        </w:rPr>
        <w:t xml:space="preserve">5. </w:t>
      </w:r>
      <w:r>
        <w:rPr>
          <w:b/>
          <w:sz w:val="24"/>
        </w:rPr>
        <w:t xml:space="preserve">保险</w:t>
      </w:r>
      <w:r/>
    </w:p>
    <w:p>
      <w:pPr>
        <w:contextualSpacing/>
        <w:ind w:firstLine="240"/>
        <w:spacing w:line="360" w:lineRule="auto"/>
        <w:rPr>
          <w:sz w:val="24"/>
        </w:rPr>
      </w:pPr>
      <w:r>
        <w:rPr>
          <w:rFonts w:hint="eastAsia"/>
          <w:sz w:val="24"/>
        </w:rPr>
        <w:t xml:space="preserve">无。</w:t>
      </w:r>
      <w:r/>
    </w:p>
    <w:p>
      <w:pPr>
        <w:contextualSpacing/>
        <w:ind w:firstLine="240"/>
        <w:spacing w:line="360" w:lineRule="auto"/>
        <w:rPr>
          <w:sz w:val="24"/>
        </w:rPr>
      </w:pPr>
      <w:r>
        <w:rPr>
          <w:sz w:val="24"/>
        </w:rPr>
      </w:r>
      <w:r/>
    </w:p>
    <w:p>
      <w:pPr>
        <w:contextualSpacing/>
        <w:ind w:firstLine="281"/>
        <w:spacing w:line="360" w:lineRule="auto"/>
        <w:rPr>
          <w:sz w:val="24"/>
        </w:rPr>
      </w:pPr>
      <w:r>
        <w:rPr>
          <w:rFonts w:hint="eastAsia" w:ascii="宋体" w:hAnsi="宋体"/>
          <w:b/>
          <w:sz w:val="28"/>
          <w:szCs w:val="28"/>
        </w:rPr>
        <w:t xml:space="preserve">三、技术要求</w:t>
      </w:r>
      <w:r/>
    </w:p>
    <w:p>
      <w:pPr>
        <w:contextualSpacing/>
        <w:ind w:firstLine="241"/>
        <w:spacing w:line="360" w:lineRule="auto"/>
        <w:rPr>
          <w:rFonts w:ascii="宋体" w:hAnsi="宋体"/>
          <w:b/>
          <w:sz w:val="24"/>
        </w:rPr>
      </w:pPr>
      <w:r>
        <w:rPr>
          <w:rFonts w:hint="eastAsia" w:ascii="宋体" w:hAnsi="宋体"/>
          <w:b/>
          <w:sz w:val="24"/>
        </w:rPr>
        <w:t xml:space="preserve">1. 基本要求</w:t>
      </w:r>
      <w:r/>
    </w:p>
    <w:p>
      <w:pPr>
        <w:pStyle w:val="1050"/>
        <w:ind w:left="0" w:firstLine="480"/>
        <w:spacing w:line="360" w:lineRule="auto"/>
        <w:rPr>
          <w:rFonts w:ascii="宋体" w:hAnsi="宋体"/>
          <w:lang w:eastAsia="zh-CN"/>
        </w:rPr>
      </w:pPr>
      <w:r>
        <w:rPr>
          <w:rFonts w:hint="eastAsia" w:ascii="宋体" w:hAnsi="宋体"/>
          <w:lang w:eastAsia="zh-CN"/>
        </w:rPr>
        <w:t xml:space="preserve">“天枢”高新数字派出所门户建设项目，建设内容包括不限于:民警岗位操作台、数字勤务、数据对接、移动端开发、流程中台、研判分析等功能。</w:t>
      </w:r>
      <w:r/>
    </w:p>
    <w:p>
      <w:pPr>
        <w:contextualSpacing/>
        <w:spacing w:line="360" w:lineRule="auto"/>
        <w:rPr>
          <w:sz w:val="24"/>
        </w:rPr>
      </w:pPr>
      <w:r>
        <w:rPr>
          <w:sz w:val="24"/>
        </w:rPr>
      </w:r>
      <w:r/>
    </w:p>
    <w:p>
      <w:pPr>
        <w:contextualSpacing/>
        <w:ind w:firstLine="241"/>
        <w:spacing w:line="360" w:lineRule="auto"/>
        <w:rPr>
          <w:b/>
          <w:sz w:val="24"/>
        </w:rPr>
      </w:pPr>
      <w:r>
        <w:rPr>
          <w:rFonts w:hint="eastAsia"/>
          <w:b/>
          <w:sz w:val="24"/>
        </w:rPr>
        <w:t xml:space="preserve">2</w:t>
      </w:r>
      <w:r>
        <w:rPr>
          <w:rFonts w:hint="eastAsia" w:ascii="宋体" w:hAnsi="宋体"/>
          <w:b/>
          <w:sz w:val="24"/>
        </w:rPr>
        <w:t xml:space="preserve">. </w:t>
      </w:r>
      <w:r>
        <w:rPr>
          <w:b/>
          <w:sz w:val="24"/>
        </w:rPr>
        <w:t xml:space="preserve">服务内容及要求</w:t>
      </w:r>
      <w:r/>
    </w:p>
    <w:p>
      <w:pPr>
        <w:contextualSpacing/>
        <w:ind w:firstLine="241"/>
        <w:spacing w:line="360" w:lineRule="auto"/>
        <w:rPr>
          <w:b/>
          <w:sz w:val="24"/>
        </w:rPr>
      </w:pPr>
      <w:r>
        <w:rPr>
          <w:rFonts w:hint="eastAsia" w:asciiTheme="minorEastAsia" w:hAnsiTheme="minorEastAsia" w:eastAsiaTheme="minorEastAsia"/>
          <w:b/>
          <w:sz w:val="24"/>
        </w:rPr>
        <w:t xml:space="preserve">2.1</w:t>
      </w:r>
      <w:r>
        <w:rPr>
          <w:rFonts w:hint="eastAsia"/>
          <w:b/>
          <w:sz w:val="24"/>
        </w:rPr>
        <w:t xml:space="preserve">采购清单及要求</w:t>
      </w:r>
      <w:r/>
    </w:p>
    <w:tbl>
      <w:tblPr>
        <w:tblW w:w="8229" w:type="dxa"/>
        <w:tblLayout w:type="fixed"/>
        <w:tblLook w:val="04A0" w:firstRow="1" w:lastRow="0" w:firstColumn="1" w:lastColumn="0" w:noHBand="0" w:noVBand="1"/>
      </w:tblPr>
      <w:tblGrid>
        <w:gridCol w:w="396"/>
        <w:gridCol w:w="666"/>
        <w:gridCol w:w="576"/>
        <w:gridCol w:w="396"/>
        <w:gridCol w:w="4494"/>
        <w:gridCol w:w="850"/>
        <w:gridCol w:w="850"/>
      </w:tblGrid>
      <w:tr>
        <w:trPr>
          <w:trHeight w:val="720"/>
        </w:trPr>
        <w:tc>
          <w:tcPr>
            <w:gridSpan w:val="7"/>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widowControl/>
              <w:rPr>
                <w:rFonts w:ascii="宋体" w:hAnsi="宋体" w:cs="宋体"/>
                <w:color w:val="000000"/>
                <w:sz w:val="18"/>
                <w:szCs w:val="18"/>
              </w:rPr>
            </w:pPr>
            <w:r>
              <w:rPr>
                <w:rFonts w:hint="eastAsia" w:ascii="宋体" w:hAnsi="宋体" w:cs="宋体"/>
                <w:b/>
                <w:bCs/>
                <w:color w:val="000000"/>
                <w:sz w:val="18"/>
                <w:szCs w:val="18"/>
              </w:rPr>
              <w:t xml:space="preserve">“天枢”高新数字派出所门户建设项目采购清单</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功能模块名称</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功能模块服务内容及要求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数量</w:t>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操作台</w:t>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角色封装：基于不同角色分别创建不同工作台</w:t>
            </w:r>
            <w:r>
              <w:rPr>
                <w:rFonts w:hint="eastAsia" w:ascii="宋体" w:hAnsi="宋体" w:cs="宋体"/>
                <w:color w:val="000000"/>
                <w:sz w:val="18"/>
                <w:szCs w:val="18"/>
              </w:rPr>
              <w:t xml:space="preserve">门户界面</w:t>
            </w:r>
            <w:r/>
          </w:p>
        </w:tc>
        <w:tc>
          <w:tcPr>
            <w:gridSpan w:val="2"/>
            <w:shd w:val="clear" w:color="auto" w:fill="ffffff"/>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所领导</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项</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综合指挥室</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基管室</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案管室</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内勤室</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民警</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辅警</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实时警情：自动刷新实时警情并在相应岗位操作台显示；支持自定义订阅报警或处警类型；支持自定义表头功能，可按不同的岗位提供默认表头；可基于实时警情列表可进行标注、关注、敏感、关联涉事风险等操作。</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8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警情预警：通过人员信息自定义添加警情预警规则；支持列表表头自定义功能；可基于警情预警列表支持关注、敏感、关联涉事风险等操作。</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8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事务管理：支持按业务类型分层级展示，待办数量以角标方式显示；未完成、待我审批、已完成分表展示；支持通过开始时间、任务类型、主办人、协办人、是否逾期进行筛选；支持事务清单的导出功能。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4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警情态势：按订阅警情类型、责任区统计分析，支持按列表和图表两种方式展示。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8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关注警情：将各工作岗位关注的警情以事务管理列表形式展示，通过警情编辑查看警情详情，通过列表显示盯办的流程状态，并可通过列表进行工作要求下发和通知提醒功能。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8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敏感警情：将敏感警情以事务管理列表形式展示，通过警情编辑查看警情详情，通过列表显示盯办的流程状态，并可通过列表进行工作要求下发和通知提醒功能。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4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警情考评：实时警情以列表方式展示；自定义订阅处警类型；通过警情相应字段多维条件高级筛选。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54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盯案考评：（1）案件清单：实时案件以列表方式展示；支持通过案件要素多维条件高级筛选；通过实时案件列表可下发案件考评和盯案工作要求进行流程化监督闭环管理；支持对案件办理人员二次治理。（2）案件详情：通过案件编号查看案件详情，内容包括但不限于基本信息、涉案人员、涉案物品、措施、案件流程、工作清单等。（3）案件档案：支持可复用显示超融合平台案件档案。</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8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在办人员：按刑事案件和治安案件分别展示当前单位的在办人员，以及关联的案件名称、抓获时间和最新措施，并支持按关键字、最新措施和抓获时间高级筛选。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执法概况：将警情和案件的执法要素概况进行统计，内容包括但不限于违法犯罪警情数量、警情考评数量、案件考评数量、预警提示、临期提醒等。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执法提醒：通过数据对接，将案件执法异常预警按列表方式展示，包括案件编号、案件名称、提醒说明等；支持按时间进行筛选。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区域轨迹：将“超融合”平台区域轨迹功能的安全巡查和人员进出在操作台上显示和操作。</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单位进出：将“超融合”平台的单位进出在操作台上显示，并进行流程化监督闭环管理。</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来电来信：（1）实时展示当前单位的来电数据，并支持在事务管理的盯办流转和高级筛选功能。（2）实时展示当前单位的来信数据，并支持在事务管理的盯办流转和高级筛选功能。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04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勤务管理：（1）将“情指行”平台勤务管理视图库中的局领导、分局警种负责人、所领导和民警的值班人员分层级后一屏展示。（2）对接平安e巡平台将车辆位置信息一图展示。（3）对接平安e巡平台将执法仪、电台的警务装备信息一图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6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警源风险：按列表和图表方式显示多发的人事地要素的统计分析和条件筛选功能，并可实现相互联动分析功能。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民警工作提醒</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通知通报：将标题、内容、阅读状态、发布人和发布时间等信息以列表方式在操作台上展示。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出差报备：将类别、事由、外出时间、外出地点、临时代职人员等信息以列表方式在操作台上展示。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活动提醒：将提醒标题、提醒内容、提醒人员、添加人员、备注、提醒方式等信息以列表方式在操作台上展示。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类型统计：按日期、类型、标题、责任人等信息统计。</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辅警管理</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通知签收：将名称、签收情况、反馈情况、发布时间、发布人等信息以列表方式在操作台上展示。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请休假：将请假人、请假事由、离开时间、返回时间等信息以列表方式在操作台上展示。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关心关爱：将慰问人、慰问地址、慰问事由、开始时间等信息以列表方式在操作台上展示。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辅警荣誉：将获得荣誉时间、荣誉类型、获取时间、获取人、备注等信息以列表方式在操作台上展示。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个人信息更新：将个人信息更新情况以列表方式在操作台上展示。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8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民警通报</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内务通报：将通报时间、通报类型、通报内容、通报人员、发布时间等信息以列表方式在操作台上展示。支持按通报类型、通报人员和通报日期的筛选。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8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考核通报：对接市局政工平台，将考核通报内容在操作台上展示，内容包括但不限于通报标题、通报内容、发布人和发布时间。</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8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后勤保障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会务安排：将活动名称、活动时间、推送时间、推送方式、备注等信息以列表方式在操作台上展示。支持按推送方式、会务人员和推送日期的筛选。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办公用品申领：将申领物品名称、申领人、申领原因等信息以列表方式在操作台上展示。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报事报修：将问题类型、问题描述、下发单位等信息以列表方式在操作台上展示。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人员动态：对接市局政工平台，将离常报备人员、出差人员、请休假人员统计后形成人员动态概况。</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涉事风险：支持查看涉事风险的一事一档详情和更新，并将工作节点以时间轴方式展示；支持对涉事风险的事务管理派发功能。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8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信访民意：信访民意的事务管理交办未完成、待我审批和已完成的数据分别显示；展示方式可按列表或图表展示；支持对信访民意进行事务管理交办派发；支持持续关注功能。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74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治安要素：对接全警基础工作平台治安要素视图库，将人、地、事、物、单位、组织、警务的全要素一屏可视化展示；通过全要素统计结果可基于全警基础工作平台查看要素详情。</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工作日历：通过角标、文字醒目的方式展示提醒内容；支持轮播显示工作提醒内容。</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7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收藏夹：针对关注事要素、敏感事要素、民意监测、矛盾纠纷等事件添加或取消收藏功能；收藏的任务有新的操作时，自动提醒收藏人；收藏等级支持按高中低分类，并支持按等级筛选。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访问联动：通过分局“天枢”高新数字派出所的民警操作台可直接访问市局“1+2+N”智慧警务生态体系下的平台。</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常用功能：自定义创建常用功能入口及目录路径，以便于日常工作便捷操作。</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我的操作台：按岗位角色不同，提供默认操作台模块，用户可通过自定义方式管理我的操作台模块以及模块位置和尺寸。</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下载中心：在数字派出所门户支持下载内网环境常用浏览器、插件、组件等安装包。</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9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警源治理</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警情管理</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警情信息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警情查询：（1）支持多维条件查询方式，查询字段包括编号、接警单位、接警时间、反馈单位、反馈人、处警类别、事发地址等条件进行模糊查询、组合查询、条件查询。</w:t>
            </w:r>
            <w:r>
              <w:rPr>
                <w:rFonts w:hint="eastAsia" w:ascii="宋体" w:hAnsi="宋体" w:cs="宋体"/>
                <w:color w:val="000000"/>
                <w:sz w:val="18"/>
                <w:szCs w:val="18"/>
              </w:rPr>
              <w:br/>
              <w:t xml:space="preserve">（2）查询条件可以通过拖拉拽方式自定义组合，使用or、and等逻辑筛选条件。</w:t>
            </w:r>
            <w:r>
              <w:rPr>
                <w:rFonts w:hint="eastAsia" w:ascii="宋体" w:hAnsi="宋体" w:cs="宋体"/>
                <w:color w:val="000000"/>
                <w:sz w:val="18"/>
                <w:szCs w:val="18"/>
              </w:rPr>
              <w:br/>
              <w:t xml:space="preserve">（3）历史查询条件可以留痕，以便于下次快速选配条件。</w:t>
            </w:r>
            <w:r>
              <w:rPr>
                <w:rFonts w:hint="eastAsia" w:ascii="宋体" w:hAnsi="宋体" w:cs="宋体"/>
                <w:color w:val="000000"/>
                <w:sz w:val="18"/>
                <w:szCs w:val="18"/>
              </w:rPr>
              <w:br/>
              <w:t xml:space="preserve">（4）针对查询结果可导出生成固定格式文档。</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项</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警情详情：通过警情警号查看警情详情，警情大类包括但不限于：接警信息、处警信息、关联案件、警情标注等信息。</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警情操作：在警情列表中可针对某条警情的操作栏（列）直接进行关注事要素、敏感事要素等功能操作。</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人员信息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人员查询：支持多种查询方式。</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人员操作：基于人员列表可进行关注的功能操作。</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人员分析：支持围绕多个警务要素维度对人要素综合分析。</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人员详情：支持多要素自动关联，并通过对接市局平台，查看人要素详情。</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2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警情标签：提供标签自定义功能，从多角度进行标签化治理。通过建设警情标签体系对各类警情进行业务属性的标注。支持标签管理功能、标签集市功能、其他类型标签扩展、全生命周期管理和统一鉴权管理。</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源头治理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警情过滤：支持自主配置警情过滤规则工具。</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警情标注：按多个警务要素对警情二次标注。支持警情筛选、查看历史标注和添加关注功能。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标签推荐：为了更快更优的提高警情标注质量和效率，通过和第三方平台的对接，实现对应要素标签的自动推荐功能。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警情统计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一人多警专题：通过人员信息自动统计人专题，支持条件筛选、导出、引用次数。</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一地多警专题：通过责任区、部位和地址信息自动统计地专题，支持清单导出功能。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一事多警专题：通过类型和原因自动统计事专题，支持清单导出功能。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3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自定义统计：（1）可根据警情标签、接警时间、标注时间、接警单位、处警类别、标签层级进行统计。</w:t>
            </w:r>
            <w:r>
              <w:rPr>
                <w:rFonts w:hint="eastAsia" w:ascii="宋体" w:hAnsi="宋体" w:cs="宋体"/>
                <w:color w:val="000000"/>
                <w:sz w:val="18"/>
                <w:szCs w:val="18"/>
              </w:rPr>
              <w:br/>
              <w:t xml:space="preserve">（2）默认统计条件按各要素预设的层级计算。</w:t>
            </w:r>
            <w:r>
              <w:rPr>
                <w:rFonts w:hint="eastAsia" w:ascii="宋体" w:hAnsi="宋体" w:cs="宋体"/>
                <w:color w:val="000000"/>
                <w:sz w:val="18"/>
                <w:szCs w:val="18"/>
              </w:rPr>
              <w:br/>
              <w:t xml:space="preserve">（3）统计结果根据数量显示柱状图和饼状图。</w:t>
            </w:r>
            <w:r>
              <w:rPr>
                <w:rFonts w:hint="eastAsia" w:ascii="宋体" w:hAnsi="宋体" w:cs="宋体"/>
                <w:color w:val="000000"/>
                <w:sz w:val="18"/>
                <w:szCs w:val="18"/>
              </w:rPr>
              <w:br/>
              <w:t xml:space="preserve">（4）通过标签支持组合查询。</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5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警情画像：按不同时间段、单位、类型、标签进行统计数量并可查看对应的列表，支持列表和结果导出功能。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数字勤务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事务管理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关注警情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关注警情管理：手动添加或从警情信息中中添加关注警情，支持二次编辑、取消关注和查询功能。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项</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关注警情查询：支持通过警情编号、名称、内容模糊查询，以及通过主办人、协办人、派发人、创建时间、流程状态等条件多维查询。</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要素关联：支持关联5G执法记录仪音视频和电话录音。</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关注警情详情：实现关注警情的关联要素并以表单形式展示。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敏感警情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规则配置：对接入的原始数据进行分析模型设置，提供丰富的各个维度的模型配置，并提供对模型的多种查询方式。</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分析管理：对已经配置完成的模型进行数据分析，结果命中后自动预警并推送给相关责任人。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敏感警情详情：实现敏感警情的关联要素并以表单形式展示。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人员专题应用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人员管理：通过计算规则或人工录入生成人员清单。</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人员查询：支持根据人员相关信息进行模糊查询，支持列表数据导出。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人员详情：实现人员专题应用中关联的要素以表单形式展示，并对接市局平台查看人员详情。</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人员统计：按规则自动统计分析人员的全要素。</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民意调查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数据管理：支持在线对接或人工录入民意调查数据。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基础管理：支持多维条件的组合查询。支持人工完善基本信息和相关关联要素的功能。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民意调查详情：实现民意调查的关联要素并以表单形式展示。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26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源头监管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警情考评：（1）支持派出所手动添加所队考评，支持批量添加，支持编辑、删除、查询、导出和事务管理交办等功能。</w:t>
            </w:r>
            <w:r>
              <w:rPr>
                <w:rFonts w:hint="eastAsia" w:ascii="宋体" w:hAnsi="宋体" w:cs="宋体"/>
                <w:color w:val="000000"/>
                <w:sz w:val="18"/>
                <w:szCs w:val="18"/>
              </w:rPr>
              <w:br/>
              <w:t xml:space="preserve">（2）支持通过编号查看详情和全流程记录，并进行相关的签收、整改、审核操作。</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案件盯办：以任务的形式派发给责任民警实现闭环监督的功能，支持任务流程和列表的导出功能，支持关联警务要素功能。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案件详情：将案件基本信息、涉案人员、涉案物品、审批信息、措施、工作要求、案件流程等信息形成一案一档详情。</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基础</w:t>
            </w:r>
            <w:r>
              <w:rPr>
                <w:rFonts w:hint="eastAsia" w:ascii="宋体" w:hAnsi="宋体" w:cs="宋体"/>
                <w:color w:val="000000"/>
                <w:sz w:val="18"/>
                <w:szCs w:val="18"/>
              </w:rPr>
              <w:t xml:space="preserve">管控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音视频关联：民警处理反馈内容可手动关联音视频文件，审批人员调阅查看音视频画面后审核。</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基础管控详情表单：实现基础管控的关联要素并以表单形式展示。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12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来电来信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数据管理：（1）来电管理：支持对接数字话务系统。支持人工二次编辑来电相关信息。支持根据相关信息模糊查询，并支持列表数据导出。（2）来信管理：支持手动录入来信信息。支持根据相关信息模糊查询，并支持列表数据导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表单详情：实现来电来信的关联要素并以表单形式展示。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要素关联：支持根据特征编号关联警情详情。</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涉事风险</w:t>
            </w:r>
            <w:r/>
          </w:p>
        </w:tc>
        <w:tc>
          <w:tcPr>
            <w:shd w:val="clear" w:color="auto" w:fill="ffffff"/>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涉事风险管理：对名称、事件描述、地址、类型、等级、责任单位等要素实现基础信息的管理。</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要素关联：基于事件关联警情、人员、任务交办等信息。</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工作要求：按任务交办的形式向责任民警下发任务工作要求。</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时间轴：将事件的各节点以时间轴方式直观展示。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一事一档：将事件基本信息、类型、等级、事件描述、人员、地址、责任单位、任务交办等信息以一事一档详情一屏展示。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81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视频巡逻</w:t>
            </w:r>
            <w:r/>
          </w:p>
        </w:tc>
        <w:tc>
          <w:tcPr>
            <w:shd w:val="clear" w:color="auto" w:fill="ffffff"/>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基础管理：（1）支持人工手动录入视频巡逻表单，支持二次修改和删除。</w:t>
            </w:r>
            <w:r>
              <w:rPr>
                <w:rFonts w:hint="eastAsia" w:ascii="宋体" w:hAnsi="宋体" w:cs="宋体"/>
                <w:color w:val="000000"/>
                <w:sz w:val="18"/>
                <w:szCs w:val="18"/>
              </w:rPr>
              <w:br/>
              <w:t xml:space="preserve">（2）支持通过快捷组合键一键截屏后创建视频巡逻事务管理的表单。</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44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表单详情：实现视频巡逻的关联要素并以表单形式展示。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5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分局警种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法制交办：由分局法制大队向派出所下发核查任务，并自动生成统计报表。</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6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报事报修：由派出所向分局警种在线填写报修申请，并按单位、报修类型等维度统计分析。</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基管核查：由分局治安大队向派出所下发基管核查任务，并自动生成统计报表。</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56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综合指挥室交办：由分局情报指挥中心向派出所下发核查任务，并自动生成统计报表。</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56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政工室交办：由分局政工室向派出所下发核查任务，并自动生成统计报表。</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86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市局任务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全警基础工作平台：基于数字派出所基管岗门户操作台处置市局全警基础工作平台的核查任务，处置结果反哺到全警基础工作平台的生产库中。</w:t>
            </w:r>
            <w:r>
              <w:rPr>
                <w:rFonts w:hint="eastAsia" w:ascii="宋体" w:hAnsi="宋体" w:cs="宋体"/>
                <w:color w:val="000000"/>
                <w:sz w:val="18"/>
                <w:szCs w:val="18"/>
              </w:rPr>
              <w:b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0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情指行平台：基于数字派出所综合指挥岗门户操作台处置市局“情指行”一体化作战平台的核查指令，处置结果反哺到“情指行”一体化作战平台的生产库中。</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4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数字督察：基于数字派出所综合所领导门户操作台处置市局“龙城智督”一体化平台的核查指令，处置结果反哺到“龙城智督”一体化平台的生产库中。</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4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内部管理</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报事报修：通过在线填写报事报修表单在线报修申请和审批，支持表单的导出功能。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项</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r>
      <w:tr>
        <w:trPr>
          <w:trHeight w:val="62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内务管理：针对内务管理类型对民警下发内务管理问题，支持自动统计和关联至数字画像的功能。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7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无感考勤：可结合智能化设备的数据接入实现无感考勤和统计报表，并将结果自动写入市局平台。</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7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工作提醒：支持在线发起提醒通知，支持单次、日循环、周循环和月循环配置，支持按多维条件筛选，支持表单导出功能。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7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通知通报：支持在线发起通知通报功能，支持单次、日循环、周循环和月循环配置，支持按多维条件筛选。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46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会务安排：支持在线发起会务安排，支持按多维条件筛选。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2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辅警管理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关心关爱：支持自定义创建、编辑慰问事项，支持在线创建关心关爱记录，支持按多维条件筛选。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个人档案：支持在线创建辅警个人档案，支持按多维条件筛选。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8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公车管理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违章管理：支持在线对接车辆的违章数据，将数据以列表显示后对该条记录二次治理。支持通过智能化设备关联领用人。支持自动统计分析功能。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54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保养管理：支持在线管理车辆的保养信息。支持临期保养自动提醒功能。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4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数字菜单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每日菜单：支持在线管理每日菜单。支持对菜品的评价功能。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4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就餐预约：支持当日就餐的预约功能。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4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高级统计：支持数字菜单的高级统计分析功能。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4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投票管理：可针对某件事项发起投票活动，并自动统计投票结果。</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4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门禁管理：支持接入派出所内部智能门禁系统，记录人员的通勤情况和实时体现人员在所状态。</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4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钥匙管理：支持对接智能化设备实现对涉及到取还、保管类的物品进行数字化管理。</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4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场景应用</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党建日历</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日常培训：支持自定义提醒开展警营夜校、政治轮训等活动，参加人员支持签收功能。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项</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r>
      <w:tr>
        <w:trPr>
          <w:trHeight w:val="5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发展党员：支持自定义模式选择发展党员的5个阶段。按设定的时间在党建日历使用图标直观展示。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组织生活：支持自定义提醒组织生活会，参加人员支持签收功能。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视频巡逻</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设备管理：支持在线对接市局平台监控设备点位信息，并自动关联补全设备编号和经纬度数据。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重点部位管理：支持按标签选项方式自主创建场景类型，可自定义场景名称、回放时间段。</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视频播放：支持在线实时播放视频画面；支持按回放时间段一键回放支持按自定义时间段视频回放；支持多画面同时视频播放，可按定时、一键切换方式切换视频。</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4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区域管理：按派出所、类型等条件筛选，在地图上按不同图层一图展示。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04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可视化分析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动态展现：动态展示模块主要负责实时更新警务资源、关注要素等信息为民警提供最新的警务动态。提供统计栏信息的动态切换功能，民警可根据需要查看不同类型数据。提高对警务工作全局的掌握程度。实现信息的即时传递，为紧急指挥调度提供支持。</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项</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r>
      <w:tr>
        <w:trPr>
          <w:trHeight w:val="146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数据统计：数据统计模块旨在提供灵活的数据分析和报表生成功能，为各级领导和工作人员提供详实的数据支持。</w:t>
            </w:r>
            <w:r>
              <w:rPr>
                <w:rFonts w:hint="eastAsia" w:ascii="宋体" w:hAnsi="宋体" w:cs="宋体"/>
                <w:color w:val="000000"/>
                <w:sz w:val="18"/>
                <w:szCs w:val="18"/>
              </w:rPr>
              <w:br/>
              <w:t xml:space="preserve">支持多维度数据统计，民警可按时间、地域、要素类型等条件筛选数据。</w:t>
            </w:r>
            <w:r>
              <w:rPr>
                <w:rFonts w:hint="eastAsia" w:ascii="宋体" w:hAnsi="宋体" w:cs="宋体"/>
                <w:color w:val="000000"/>
                <w:sz w:val="18"/>
                <w:szCs w:val="18"/>
              </w:rPr>
              <w:br/>
              <w:t xml:space="preserve">提供标准化的报表模板，同时支持自定义报表内容，满足不同层级、不同部门的需求。</w:t>
            </w:r>
            <w:r>
              <w:rPr>
                <w:rFonts w:hint="eastAsia" w:ascii="宋体" w:hAnsi="宋体" w:cs="宋体"/>
                <w:color w:val="000000"/>
                <w:sz w:val="18"/>
                <w:szCs w:val="18"/>
              </w:rPr>
              <w:br/>
              <w:t xml:space="preserve">提高数据分析效率，为决策者提供可靠的数据依据，方便各单位之间的信息共享与协作。</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0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应用导航：应用导航作为一个相对独立的功能模块，涉及的功能服务包括：应用系统分类管理，根据门户应用导航栏目类别进行分类管理；应用导航执行，导航执行模块是当用户在导航查询的界面上点击一个应用系统链接后，激发执行的程序逻辑。</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研判分析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研判专题：支持自定义创建研判单元专题，可规定专题小组成员的管理权限，支持研判专题的增、删、改、查功能。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项</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r>
      <w:tr>
        <w:trPr>
          <w:trHeight w:val="7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目录管理：通过树型结构自定义管理研判专题的目录层级，目录名称可设置字体类型、字体大小、目录段号等属性。</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7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研判单元管理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表单中心：按不同研判专题类型将研判单元通过tab的方式多级表单展示。可在列表中可查看表单详情和完成状态，并且可直接进行修改、删除、下发任务、查询等操作。</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7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基础信息：基础信息包括表单名称、所在专题、数据查看范围、管理表单权限、添加数据权限、数据可见范围、表单说明、是否协办等。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表单组件：根据实际业务需求，表单以自定义方式创建。表单管理的功能包括自定义表头、自定义搜索条件、批量审核、批量关闭、任务详情、重新下发、单位管理、人员管理、任务标题编辑、模板下载、导入表头、导出数据等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9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表单引用：（1）表单格式为文本形式时，用户可自定义固定文本格式，并且自定义设置可编辑区，编辑区为文本格式动态编辑。</w:t>
            </w:r>
            <w:r>
              <w:rPr>
                <w:rFonts w:hint="eastAsia" w:ascii="宋体" w:hAnsi="宋体" w:cs="宋体"/>
                <w:color w:val="000000"/>
                <w:sz w:val="18"/>
                <w:szCs w:val="18"/>
              </w:rPr>
              <w:br/>
              <w:t xml:space="preserve">（2）表单格式为表格形式时，用户可支持自定义表单编辑，支持添加自定义规模表格，支持表头的导入功能，支持自定义表格的单元格属性配置（支持多级表单），支持手动配置表头层级、单元格名称、单元格类型；支持对创建的表单进行实时预览。</w:t>
            </w:r>
            <w:r>
              <w:rPr>
                <w:rFonts w:hint="eastAsia" w:ascii="宋体" w:hAnsi="宋体" w:cs="宋体"/>
                <w:color w:val="000000"/>
                <w:sz w:val="18"/>
                <w:szCs w:val="18"/>
              </w:rPr>
              <w:br/>
              <w:t xml:space="preserve">（3）支持对表单的表格数据条目进行添加、修改、删除，也可通过导入离线Excel数据源文件的方式生成表单。</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2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研判分析核查：表单的录入可采用闭环管理的方式进行任务下发，可通过选择任务标题、处置单位，任务期限、工作要求等信息发送至处置对象。处置对象需要在期限时间范围内完成数据表单的录入。</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22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non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研判报告生成：</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（1）通过订阅研判单元生成研判报告，格式包括标题、期数、编制单位、编制日期和研判单元，内容格式主要为文本和表格格式。</w:t>
            </w:r>
            <w:r>
              <w:rPr>
                <w:rFonts w:hint="eastAsia" w:ascii="宋体" w:hAnsi="宋体" w:cs="宋体"/>
                <w:color w:val="000000"/>
                <w:sz w:val="18"/>
                <w:szCs w:val="18"/>
              </w:rPr>
              <w:br/>
              <w:t xml:space="preserve">（2）支持研判报告的导出功能，导出文件为word格式，以便于二次人工编辑和打印。</w:t>
            </w:r>
            <w:r>
              <w:rPr>
                <w:rFonts w:hint="eastAsia" w:ascii="宋体" w:hAnsi="宋体" w:cs="宋体"/>
                <w:color w:val="000000"/>
                <w:sz w:val="18"/>
                <w:szCs w:val="18"/>
              </w:rPr>
              <w:br/>
              <w:t xml:space="preserve">（3）支持通过内容关键字或时间查询研判报告功能。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要素关联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字段对应：表单中的单元格可通过任务表单或原始数据表单的自定义关联，并且关联要素的时间段和表头可自定义选择。</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统计累加：针对单元格自定义选择要统计的标签类型。如：该单元格需要统计当日盗窃警情，用户在配置时选择盗窃类型标签以及时间段。</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7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民警数字画像</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质态考评</w:t>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一人一评：</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（1）汇聚各类数据资源，实现民警一人一评统计分析和展示。</w:t>
            </w:r>
            <w:r>
              <w:rPr>
                <w:rFonts w:hint="eastAsia" w:ascii="宋体" w:hAnsi="宋体" w:cs="宋体"/>
                <w:color w:val="000000"/>
                <w:sz w:val="18"/>
                <w:szCs w:val="18"/>
              </w:rPr>
              <w:br/>
              <w:t xml:space="preserve">（2）通过警组和派出所为单位分别统计一队一评和一所一评画像。</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项</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r>
      <w:tr>
        <w:trPr>
          <w:trHeight w:val="7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警务排名：按分局统一计算规则自动计算民警个人得分，按分值由高到低排名。</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5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结果导出：可导出各民警关联的警务要素统计数据。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可视化分析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动态展示：实时统计民警个人质态数据资源，并通过图形化方式直观展示。</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红黑榜：按结果分别展示排名前五和后五的红黑榜。</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移动APP应用(移动警务通端)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首页管理：</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建设“天枢”高新数字派出所移动应用首页功能，提供分类管理、排序管理等功能。实现各功能模块的应用授权。</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项</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r>
      <w:tr>
        <w:trPr>
          <w:trHeight w:val="76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首页服务：</w:t>
            </w:r>
            <w:r/>
          </w:p>
          <w:p>
            <w:pPr>
              <w:numPr>
                <w:ilvl w:val="0"/>
                <w:numId w:val="4"/>
              </w:numPr>
              <w:jc w:val="left"/>
              <w:widowControl/>
              <w:tabs>
                <w:tab w:val="left" w:pos="6090" w:leader="none"/>
              </w:tabs>
              <w:rPr>
                <w:rFonts w:ascii="宋体" w:hAnsi="宋体" w:cs="宋体"/>
                <w:color w:val="000000"/>
                <w:sz w:val="18"/>
                <w:szCs w:val="18"/>
              </w:rPr>
            </w:pPr>
            <w:r>
              <w:rPr>
                <w:rFonts w:hint="eastAsia" w:ascii="宋体" w:hAnsi="宋体" w:cs="宋体"/>
                <w:color w:val="000000"/>
                <w:sz w:val="18"/>
                <w:szCs w:val="18"/>
              </w:rPr>
              <w:t xml:space="preserve">提供统一的管理配置功能，使用统一模式将各项业务功能加入到操作台。</w:t>
            </w:r>
            <w:r>
              <w:rPr>
                <w:rFonts w:hint="eastAsia" w:ascii="宋体" w:hAnsi="宋体" w:cs="宋体"/>
                <w:color w:val="000000"/>
                <w:sz w:val="18"/>
                <w:szCs w:val="18"/>
              </w:rPr>
              <w:br/>
              <w:t xml:space="preserve">（2）提供访问记录功能，用户点击功能模块时记录访问情况。</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综合服务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统一消息服务：</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（1）消息接入管理，建设消息接入管理功能。</w:t>
            </w:r>
            <w:r>
              <w:rPr>
                <w:rFonts w:hint="eastAsia" w:ascii="宋体" w:hAnsi="宋体" w:cs="宋体"/>
                <w:color w:val="000000"/>
                <w:sz w:val="18"/>
                <w:szCs w:val="18"/>
              </w:rPr>
              <w:br/>
              <w:t xml:space="preserve">（2）消息综合管理，提供统一消息管理功能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7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消息处置管理：提供移动端功能操作功能，为平台各用户提供在移动端随时随地签收、处置、审批各类任务操作。</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指令发布服务：实现分局警种、派出所的指令下发。</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69"/>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综合查询服务：实现警务要素的手机端快速查找功能。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7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体系联动（全警基础工作平台）：在移动端展现市级全警基础工作平台下发和分局或派出所下发的任务汇聚，能够在同一门户下直接开展对应的处置工作。</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56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10</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数据对接</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超融合</w:t>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用户对接：对接“超融合”平台统一用户实现用户管理的统一鉴权，对接内容包括但不限于：用户信息、角色资源、圈层、警组等。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项</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警情数据：对接市局“超融合”平台警情接口实现新北分局辖区警情数据对接服务。</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涉警对象：对接市局“超融合”平台涉警对象接口实现实现新北分局辖区涉警对象数据对接服务。</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人员要素详情：对接市局“超融合”平台查看人要素的一人一档详情。</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案件详情：对接市局“超融合”平台查看案件的档案详情。</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警情考评：对接市局“超融合”平台的</w:t>
            </w:r>
            <w:r>
              <w:rPr>
                <w:rFonts w:hint="eastAsia" w:ascii="宋体" w:hAnsi="宋体" w:cs="宋体"/>
                <w:sz w:val="18"/>
                <w:szCs w:val="18"/>
              </w:rPr>
              <w:t xml:space="preserve">警情考</w:t>
            </w:r>
            <w:r>
              <w:rPr>
                <w:rFonts w:hint="eastAsia" w:ascii="宋体" w:hAnsi="宋体" w:cs="宋体"/>
                <w:color w:val="000000"/>
                <w:sz w:val="18"/>
                <w:szCs w:val="18"/>
              </w:rPr>
              <w:t xml:space="preserve">评数据。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案件考评：对接市局“超融合”平台</w:t>
            </w:r>
            <w:r>
              <w:rPr>
                <w:rFonts w:hint="eastAsia" w:ascii="宋体" w:hAnsi="宋体" w:cs="宋体"/>
                <w:sz w:val="18"/>
                <w:szCs w:val="18"/>
              </w:rPr>
              <w:t xml:space="preserve">的案件考评数</w:t>
            </w:r>
            <w:r>
              <w:rPr>
                <w:rFonts w:hint="eastAsia" w:ascii="宋体" w:hAnsi="宋体" w:cs="宋体"/>
                <w:color w:val="000000"/>
                <w:sz w:val="18"/>
                <w:szCs w:val="18"/>
              </w:rPr>
              <w:t xml:space="preserve">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案件措施：对接市局“超融合”平台的人员措施、物品措施和单位措施数据。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涉案财物：对接市局“超融合”平台的涉案财物数据。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执法音视频：对接市局执法音视频平台的设备信息和视频调阅功能。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视频监控：在线对接市局“超融合”平台监控设备点位信息。</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执法监督：对接市局“超融合”平台的执法监督的预警提醒数据。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安全巡查：对接市局“超融合”平台的办案区安全巡查结果数</w:t>
            </w:r>
            <w:r>
              <w:rPr>
                <w:rFonts w:hint="eastAsia" w:ascii="宋体" w:hAnsi="宋体" w:cs="宋体"/>
                <w:color w:val="000000"/>
                <w:sz w:val="18"/>
                <w:szCs w:val="18"/>
              </w:rPr>
              <w:t xml:space="preserve">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单位进出：对接市局“超融合”平台的单位进出数据。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人员进出：对接市局“超融合”平台的人员进出登记数据。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车辆违章：在线对接车辆违章数据。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全警基础工作平台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任务中心：对接市局全警基础工作平台的任务中心数据，内容包括但不限于人员、房屋、单位等要素的核查任务。</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治安要素：对接市局全警基础工作平台的人、事、地、物、单位、组织和警务的治安要素结果，并通过页面服务查看要素详情。</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区域管理：在线对接市局全警基础工作平台区域管理模块。其中部位支持自主刻画周界，数据在本地存储并应用。</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共治码：对接市局全警基础工作平台的共治码数据。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地址标注：对接市局全警基础工作平台的警情标注数据。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试卷管理：对接市局全警基础工作平台的试卷管理数据。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“情指行”一体化作战平台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指令中心：对接市局“情指行”一体化作战平台的指令中心数据。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民意监测：对接市局12345平台的民意监测数据。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勤务报备：对接“情指行”一体化作战平台的勤务报备数据。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“龙城智督”一体化平台：对接市局“龙城智督”一体化平台的任务交办数据。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数字政工：以线对接市局政工平台的民辅警基本信息、考勤、考核、请休假等数据。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平安e巡：对接市局“平安e巡”平台的巡逻车辆位置信息。</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警综平台：对接省厅警综平台的融合组件，对警综平台的处警时的处警内容及处理结果、地址标注场景赋能。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其他</w:t>
            </w:r>
            <w:r/>
          </w:p>
        </w:tc>
        <w:tc>
          <w:tcPr>
            <w:gridSpan w:val="2"/>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数字话务：支持对接5G 110或电话录音数字话务系统。</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流程中台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专题管理：支持自定义创建流程专题，可规定专题小组成员的管理和查看的权限，支持专题组的增、删、改、查功能。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项</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模板管理：基于任务专题创建流程模板，并分组显示。支持任务流程的创建、修改、删除、停用、下载和导入功能。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2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基础组件：根据实际业务需求，任务流程以自定义方式创建。基础信息包括任务图标、任务名称、任务专题、编辑权限、发布权限、任务下发范围、任务说明、呈请延长、移交申请、工作要求、任务调度等参数配置。</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204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流程配置：</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（1）通过可视化方式使用流程组件自定义搭建流程闭环的实现过程。</w:t>
            </w:r>
            <w:r>
              <w:rPr>
                <w:rFonts w:hint="eastAsia" w:ascii="宋体" w:hAnsi="宋体" w:cs="宋体"/>
                <w:color w:val="000000"/>
                <w:sz w:val="18"/>
                <w:szCs w:val="18"/>
              </w:rPr>
              <w:br/>
              <w:t xml:space="preserve">（2）编辑区域包括流程组件区、流程展示区和参数配置区。</w:t>
            </w:r>
            <w:r>
              <w:rPr>
                <w:rFonts w:hint="eastAsia" w:ascii="宋体" w:hAnsi="宋体" w:cs="宋体"/>
                <w:color w:val="000000"/>
                <w:sz w:val="18"/>
                <w:szCs w:val="18"/>
              </w:rPr>
              <w:br/>
              <w:t xml:space="preserve">（3）选择具体流程组件拖拉至流程展示区后，通过组件的参数配置该可点的具体功能。</w:t>
            </w:r>
            <w:r>
              <w:rPr>
                <w:rFonts w:hint="eastAsia" w:ascii="宋体" w:hAnsi="宋体" w:cs="宋体"/>
                <w:color w:val="000000"/>
                <w:sz w:val="18"/>
                <w:szCs w:val="18"/>
              </w:rPr>
              <w:br/>
              <w:t xml:space="preserve">（4）具体事务的流转可通过组件之间以连线的方式建立流程关联。</w:t>
            </w:r>
            <w:r>
              <w:rPr>
                <w:rFonts w:hint="eastAsia" w:ascii="宋体" w:hAnsi="宋体" w:cs="宋体"/>
                <w:color w:val="000000"/>
                <w:sz w:val="18"/>
                <w:szCs w:val="18"/>
              </w:rPr>
              <w:br/>
              <w:t xml:space="preserve">（5）流程支持多条件分支流转，仅需要在连线上预设相应条件。</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04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流程组件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流程发起：流程的发起是流程的开始或接长阶段，流程的发起配置参数支持名称、ID、是否重新派发、修改任务内容、时间限制、消息通知、自定义按钮名称、备注、关联表单等。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04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流程签收：流程的签收配置参数支持名称、节点ID、流转方式、已读即签收、处置配置、抄送配置、协办配置、消息通知、抄送通知、临期通知、过期通知、初次处置期限、再次处置期限、跳过节假日、是否包含过签、自定义按钮名称、备注、关联表单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2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流程办理：流程的办理配置参数支持名称、节点ID、修改任务内容、流转方式、处置配置、抄送配置、协办配置、转派配置、消息通知、抄送通知、临期通知、过期通知、初次处置期限、再次处置期限、跳过节假日、是否包含过签、是否多次处置、自定义按钮名称、备注、是否多个附件、详情附件、关联表单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36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流程审批： 流程的审批配置参数支持名称、节点ID、流转方式、处置配置、抄送配置、审批通过标签名称、审批驳回标签名称、驳回重新开始节点、消息通知、抄送通知、临期通知、过期通知、审批期限、跳过节假日、是否包含过签、自定义按钮名称、备注、是否多个附件、详情附件、关联表单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6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流程结束： 流程的结束是流程的闭环终点，流程的结束配置参数支持名称、ID、是否重新派发、抄送配置、抄送人、是否仅通知、抄送通知、备注等。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74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流程备注：流程的备注配置参数支持名称、ID、生效节点、处置配置、抄送配置、抄送人、是否仅通知、消息通知、备注、是否多个附件、详情附件、关联表单等。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5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并行节点：流程的并行节点配置参数支持名称、ID、会签节点、或签节点、备注等。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5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并行结束：流程的并行结束配置参数支持名称、ID、放行配置、备注等。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表单服务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表单控件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基础控件：</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（1）输入框：可配置参数包括名称、长度、ID、提示信息、指引提示、文本格式、后缀提示文字、是否必填、数据长度、表单状态、关联字段、是否允许复制、是否允许跳转、跳转地址、是否人员选择等。</w:t>
            </w:r>
            <w:r>
              <w:rPr>
                <w:rFonts w:hint="eastAsia" w:ascii="宋体" w:hAnsi="宋体" w:cs="宋体"/>
                <w:color w:val="000000"/>
                <w:sz w:val="18"/>
                <w:szCs w:val="18"/>
              </w:rPr>
              <w:br/>
              <w:t xml:space="preserve">（2）多行输入框：可配置参数包括名称、长度、ID、提示信息、指引提示、是否必填、数据长度、文本行数、表单状态、是否允许复制、是否允许跳转、跳转地址等。</w:t>
            </w:r>
            <w:r>
              <w:rPr>
                <w:rFonts w:hint="eastAsia" w:ascii="宋体" w:hAnsi="宋体" w:cs="宋体"/>
                <w:color w:val="000000"/>
                <w:sz w:val="18"/>
                <w:szCs w:val="18"/>
              </w:rPr>
              <w:br/>
              <w:t xml:space="preserve">（3）下拉框：可配置参数包括名称、长度、ID、提示信息、指引提示、是否必填、是否展开、是否多选、表单状态、关联字段、数据源配置、数字签名配置等。</w:t>
            </w:r>
            <w:r>
              <w:rPr>
                <w:rFonts w:hint="eastAsia" w:ascii="宋体" w:hAnsi="宋体" w:cs="宋体"/>
                <w:color w:val="000000"/>
                <w:sz w:val="18"/>
                <w:szCs w:val="18"/>
              </w:rPr>
              <w:br/>
              <w:t xml:space="preserve">（4）字典选择：可配置参数包括名称、长度、ID、提示信息、指引提示、数据地址、全量地址、字典键值、分页配置、接口格式、关键字配置、是否多选、是否必填、表单状态、关联字段、是否配置颜色、单位配置、显示控制等。</w:t>
            </w:r>
            <w:r>
              <w:rPr>
                <w:rFonts w:hint="eastAsia" w:ascii="宋体" w:hAnsi="宋体" w:cs="宋体"/>
                <w:color w:val="000000"/>
                <w:sz w:val="18"/>
                <w:szCs w:val="18"/>
              </w:rPr>
              <w:br/>
              <w:t xml:space="preserve">（5）日期时间：可配置参数包括名称、长度、ID、提示信息、指引提示、是否必填、表单状态、关联字段、是否排序、是否双栏选择、时间格式、默认值、显示控制等。</w:t>
            </w:r>
            <w:r>
              <w:rPr>
                <w:rFonts w:hint="eastAsia" w:ascii="宋体" w:hAnsi="宋体" w:cs="宋体"/>
                <w:color w:val="000000"/>
                <w:sz w:val="18"/>
                <w:szCs w:val="18"/>
              </w:rPr>
              <w:br/>
              <w:t xml:space="preserve">（6）附件上传：可配置参数包括名称、长度、ID、提示信息、是否必填、必填条件、移动警务通端配置、默认值、显示控制等。</w:t>
            </w:r>
            <w:r>
              <w:rPr>
                <w:rFonts w:hint="eastAsia" w:ascii="宋体" w:hAnsi="宋体" w:cs="宋体"/>
                <w:color w:val="000000"/>
                <w:sz w:val="18"/>
                <w:szCs w:val="18"/>
              </w:rPr>
              <w:br/>
              <w:t xml:space="preserve">（7）纯文本：可配置参数包括名称、ID、提示信息、字体大小、首行缩进、对齐方式、是否加粗、是否斜体、字体颜色、背景颜色、指引提示、显示样式、显示控制等。</w:t>
            </w:r>
            <w:r>
              <w:rPr>
                <w:rFonts w:hint="eastAsia" w:ascii="宋体" w:hAnsi="宋体" w:cs="宋体"/>
                <w:color w:val="000000"/>
                <w:sz w:val="18"/>
                <w:szCs w:val="18"/>
              </w:rPr>
              <w:br/>
              <w:t xml:space="preserve">（8）富文本：可配置参数包括ID、表单状态、指引提示、默认值、显示控制等。</w:t>
            </w:r>
            <w:r>
              <w:rPr>
                <w:rFonts w:hint="eastAsia" w:ascii="宋体" w:hAnsi="宋体" w:cs="宋体"/>
                <w:color w:val="000000"/>
                <w:sz w:val="18"/>
                <w:szCs w:val="18"/>
              </w:rPr>
              <w:br/>
            </w:r>
            <w:r>
              <w:rPr>
                <w:rFonts w:hint="eastAsia" w:ascii="宋体" w:hAnsi="宋体" w:cs="宋体"/>
                <w:color w:val="000000"/>
                <w:sz w:val="18"/>
                <w:szCs w:val="18"/>
              </w:rPr>
              <w:t xml:space="preserve">（9）内部组件：可配置参数包括名称、ID、组件地址、数据地址、接口格式、表单状态、指引提示、显示控制等。</w:t>
            </w:r>
            <w:r>
              <w:rPr>
                <w:rFonts w:hint="eastAsia" w:ascii="宋体" w:hAnsi="宋体" w:cs="宋体"/>
                <w:color w:val="000000"/>
                <w:sz w:val="18"/>
                <w:szCs w:val="18"/>
              </w:rPr>
              <w:br/>
              <w:t xml:space="preserve">（10）图片预览：可配置参数包括名称、ID、指引提示、是否多选、预览地址、显示方式、显示控制等。</w:t>
            </w:r>
            <w:r>
              <w:rPr>
                <w:rFonts w:hint="eastAsia" w:ascii="宋体" w:hAnsi="宋体" w:cs="宋体"/>
                <w:color w:val="000000"/>
                <w:sz w:val="18"/>
                <w:szCs w:val="18"/>
              </w:rPr>
              <w:br/>
              <w:t xml:space="preserve">（11）协议签字：可配置参数包括名称、长度、ID、指引提示、是否必填、表单状态、自定义计时数、显示名称、数字签名配置、默认值、显示控制等。</w:t>
            </w:r>
            <w:r>
              <w:rPr>
                <w:rFonts w:hint="eastAsia" w:ascii="宋体" w:hAnsi="宋体" w:cs="宋体"/>
                <w:color w:val="000000"/>
                <w:sz w:val="18"/>
                <w:szCs w:val="18"/>
              </w:rPr>
              <w:br/>
              <w:t xml:space="preserve">（12）数字签字：可配置参数包括名称、长度、ID、签名文本、提示信息、指引提示、是否必填、表单状态、数字签名配置、显示控制等。</w:t>
            </w:r>
            <w:r>
              <w:rPr>
                <w:rFonts w:hint="eastAsia" w:ascii="宋体" w:hAnsi="宋体" w:cs="宋体"/>
                <w:color w:val="000000"/>
                <w:sz w:val="18"/>
                <w:szCs w:val="18"/>
              </w:rPr>
              <w:br/>
              <w:t xml:space="preserve">（13）WORD模板：可配置参数包括名称、长度、ID、提示信息、指引提示、是否必填、表单状态、数据地址、附件模板、可拖拽属性、显示控制等。</w:t>
            </w:r>
            <w:r>
              <w:rPr>
                <w:rFonts w:hint="eastAsia" w:ascii="宋体" w:hAnsi="宋体" w:cs="宋体"/>
                <w:color w:val="000000"/>
                <w:sz w:val="18"/>
                <w:szCs w:val="18"/>
              </w:rPr>
              <w:br/>
              <w:t xml:space="preserve">（14）段落内容：可配置参数包括名称、长度、ID、提示信息、指引提示、是否必填、表单状态、段落内容、段落内容修改、段落内容字体、显示控制等。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62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人员控件：</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单位：可配置参数包括名称、长度、ID、提示信息、指引提示、是否必填、表单状态、是否多选、创建多条任务、接口地址、数据范围、层级过滤、父子互不关联、全量数据、删除唯一自己、过滤无后代项、是否对外、显示控制等。</w:t>
            </w:r>
            <w:r>
              <w:rPr>
                <w:rFonts w:hint="eastAsia" w:ascii="宋体" w:hAnsi="宋体" w:cs="宋体"/>
                <w:color w:val="000000"/>
                <w:sz w:val="18"/>
                <w:szCs w:val="18"/>
              </w:rPr>
              <w:br/>
              <w:t xml:space="preserve">（2）姓名：可配置参数包括名称、长度、ID、提示信息、指引提示、是否必填、表单状态、是否允许复制、是否允许跳转、跳转地址、显示控制等。</w:t>
            </w:r>
            <w:r>
              <w:rPr>
                <w:rFonts w:hint="eastAsia" w:ascii="宋体" w:hAnsi="宋体" w:cs="宋体"/>
                <w:color w:val="000000"/>
                <w:sz w:val="18"/>
                <w:szCs w:val="18"/>
              </w:rPr>
              <w:br/>
              <w:t xml:space="preserve">（3）电话：可配置参数包括名称、长度、ID、提示信息、指引提示、是否必填、表单状态、是否允许复制、是否允许跳转、跳转地址、显示控制等。</w:t>
            </w:r>
            <w:r>
              <w:rPr>
                <w:rFonts w:hint="eastAsia" w:ascii="宋体" w:hAnsi="宋体" w:cs="宋体"/>
                <w:color w:val="000000"/>
                <w:sz w:val="18"/>
                <w:szCs w:val="18"/>
              </w:rPr>
              <w:br/>
              <w:t xml:space="preserve">（4）警号：可配置参数包括名称、长度、ID、提示信息、指引提示、是否必填、表单状态、是否允许复制、是否允许跳转、跳转地址、显示控制等。</w:t>
            </w:r>
            <w:r>
              <w:rPr>
                <w:rFonts w:hint="eastAsia" w:ascii="宋体" w:hAnsi="宋体" w:cs="宋体"/>
                <w:color w:val="000000"/>
                <w:sz w:val="18"/>
                <w:szCs w:val="18"/>
              </w:rPr>
              <w:br/>
              <w:t xml:space="preserve">（5）身份证：可配置参数包括名称、长度、ID、提示信息、指引提示、是否必填、表单状态、是否允许复制、是否允许跳转、跳转地址、显示控制等。</w:t>
            </w:r>
            <w:r>
              <w:rPr>
                <w:rFonts w:hint="eastAsia" w:ascii="宋体" w:hAnsi="宋体" w:cs="宋体"/>
                <w:color w:val="000000"/>
                <w:sz w:val="18"/>
                <w:szCs w:val="18"/>
              </w:rPr>
              <w:br/>
              <w:t xml:space="preserve">（6）职务：可配置参数包括名称、长度、ID、提示信息、指引提示、是否必填、表单状态、是否允许复制、是否允许跳转、跳转地址、显示控制等。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24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布局控件：</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（1）分割线：可配置参数包括名称、ID、对齐方式、分割样式、指引提示、显示控制等。</w:t>
            </w:r>
            <w:r>
              <w:rPr>
                <w:rFonts w:hint="eastAsia" w:ascii="宋体" w:hAnsi="宋体" w:cs="宋体"/>
                <w:color w:val="000000"/>
                <w:sz w:val="18"/>
                <w:szCs w:val="18"/>
              </w:rPr>
              <w:br/>
              <w:t xml:space="preserve">（2）组件盒子：可配置参数包括名称、ID、圆角、阴影、外边距、内边距、行间距、显示控制等。</w:t>
            </w:r>
            <w:r>
              <w:rPr>
                <w:rFonts w:hint="eastAsia" w:ascii="宋体" w:hAnsi="宋体" w:cs="宋体"/>
                <w:color w:val="000000"/>
                <w:sz w:val="18"/>
                <w:szCs w:val="18"/>
              </w:rPr>
              <w:br/>
              <w:t xml:space="preserve">（3）栅格布局：可配置参数包括名称、ID、指引提示、显示控制等。</w:t>
            </w:r>
            <w:r>
              <w:rPr>
                <w:rFonts w:hint="eastAsia" w:ascii="宋体" w:hAnsi="宋体" w:cs="宋体"/>
                <w:color w:val="000000"/>
                <w:sz w:val="18"/>
                <w:szCs w:val="18"/>
              </w:rPr>
              <w:br/>
              <w:t xml:space="preserve">（4）集合组件：可配置参数包括名称、ID、条目指引、展示方式、是否拆分、数据长度、数据地址、接口格式、数据调用链、是否允许添加、是否允许删除、指引提示、显示控制等。</w:t>
            </w:r>
            <w:r>
              <w:rPr>
                <w:rFonts w:hint="eastAsia" w:ascii="宋体" w:hAnsi="宋体" w:cs="宋体"/>
                <w:color w:val="000000"/>
                <w:sz w:val="18"/>
                <w:szCs w:val="18"/>
              </w:rPr>
              <w:br/>
              <w:t xml:space="preserve">（5）组合组件：可配置参数包括名称、ID、提示信息、是否必填、有数据时必填、数据地址、字典键值对、接口格式、关键字配置、是否手动请示、请求提示文本、数据格式、是否拆分、是否多选、表单状态、是否默认选中、显示控制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任务控件：</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（1）任务标题：可配置参数包括名称、长度、ID、提示信息、表单状态、显示控制等。</w:t>
            </w:r>
            <w:r>
              <w:rPr>
                <w:rFonts w:hint="eastAsia" w:ascii="宋体" w:hAnsi="宋体" w:cs="宋体"/>
                <w:color w:val="000000"/>
                <w:sz w:val="18"/>
                <w:szCs w:val="18"/>
              </w:rPr>
              <w:br/>
              <w:t xml:space="preserve">（2）任务等级：可配置参数包括名称、长度、ID、提示信息、表单状态、数据源配置、默认值、是否对外、显示</w:t>
            </w:r>
            <w:r>
              <w:rPr>
                <w:rFonts w:hint="eastAsia" w:ascii="宋体" w:hAnsi="宋体" w:cs="宋体"/>
                <w:color w:val="000000"/>
                <w:sz w:val="18"/>
                <w:szCs w:val="18"/>
              </w:rPr>
              <w:t xml:space="preserve">控制等。</w:t>
            </w:r>
            <w:r>
              <w:rPr>
                <w:rFonts w:hint="eastAsia" w:ascii="宋体" w:hAnsi="宋体" w:cs="宋体"/>
                <w:color w:val="000000"/>
                <w:sz w:val="18"/>
                <w:szCs w:val="18"/>
              </w:rPr>
              <w:br/>
              <w:t xml:space="preserve">（3）循环周期：可配置参数包括名称、长度、ID、表单状态、显示控制等。</w:t>
            </w:r>
            <w:r>
              <w:rPr>
                <w:rFonts w:hint="eastAsia" w:ascii="宋体" w:hAnsi="宋体" w:cs="宋体"/>
                <w:color w:val="000000"/>
                <w:sz w:val="18"/>
                <w:szCs w:val="18"/>
              </w:rPr>
              <w:br/>
              <w:t xml:space="preserve">（4）任务期限：可配置参数包括名称、长度、ID、提示信息、表单状态、指引提示、期限类型、延长格式、默认延长至、跳过节假日、是否对外、显示控制等。</w:t>
            </w:r>
            <w:r>
              <w:rPr>
                <w:rFonts w:hint="eastAsia" w:ascii="宋体" w:hAnsi="宋体" w:cs="宋体"/>
                <w:color w:val="000000"/>
                <w:sz w:val="18"/>
                <w:szCs w:val="18"/>
              </w:rPr>
              <w:br/>
              <w:t xml:space="preserve">（5）人员选择：可配置参数包括名称、长度、ID、提示信息、表单状态、指引提示、是否可以清除、是否必填、是否必填条件、是否多选、是否展开、创建多条任务、选择方式、是否排除自身、是否包含下级、主键、配置人员、关联单位、选项格式、关联处置人员、是否选择自身、显示全量人员、关联处置人员、默认选择人员、是否对外、显示控制等。</w:t>
            </w:r>
            <w:r>
              <w:rPr>
                <w:rFonts w:hint="eastAsia" w:ascii="宋体" w:hAnsi="宋体" w:cs="宋体"/>
                <w:color w:val="000000"/>
                <w:sz w:val="18"/>
                <w:szCs w:val="18"/>
              </w:rPr>
              <w:br/>
              <w:t xml:space="preserve">（6）人员筛选：可配置参数包括名称、长度、ID、提示信息、指引提示、是否必填、是否必填条件、表单状态、创建多条任务、默认值、是否对外、显示控制等。</w:t>
            </w:r>
            <w:r>
              <w:rPr>
                <w:rFonts w:hint="eastAsia" w:ascii="宋体" w:hAnsi="宋体" w:cs="宋体"/>
                <w:color w:val="000000"/>
                <w:sz w:val="18"/>
                <w:szCs w:val="18"/>
              </w:rPr>
              <w:br/>
              <w:t xml:space="preserve">（7）组织选择：可配置参数包括名称、长度、ID、提示信息、指引提示、是否必填、是否多选、创建多条任务、接口地址、数据范围、层级过滤、选择方式、父子互不关联、全量数据、删除唯一自己、过滤无后代项、是否选择本级、默认选择单位、是否对外、显示控制等。</w:t>
            </w:r>
            <w:r>
              <w:rPr>
                <w:rFonts w:hint="eastAsia" w:ascii="宋体" w:hAnsi="宋体" w:cs="宋体"/>
                <w:color w:val="000000"/>
                <w:sz w:val="18"/>
                <w:szCs w:val="18"/>
              </w:rPr>
              <w:br/>
              <w:t xml:space="preserve">（8）补充数据：可配置参数包括名称、长度、ID、提示信息、是否必填、表单状态、文本行数、显示控制等。</w:t>
            </w:r>
            <w:r>
              <w:rPr>
                <w:rFonts w:hint="eastAsia" w:ascii="宋体" w:hAnsi="宋体" w:cs="宋体"/>
                <w:color w:val="000000"/>
                <w:sz w:val="18"/>
                <w:szCs w:val="18"/>
              </w:rPr>
              <w:br/>
              <w:t xml:space="preserve">（9）人员圈层：可配置参数包括名称、长度、ID、提示信息、指引提示、是否必填、是否多选、表单状态、任务下发方式、创建多条任务、是否对外、显示控制等。</w:t>
            </w:r>
            <w:r>
              <w:rPr>
                <w:rFonts w:hint="eastAsia" w:ascii="宋体" w:hAnsi="宋体" w:cs="宋体"/>
                <w:color w:val="000000"/>
                <w:sz w:val="18"/>
                <w:szCs w:val="18"/>
              </w:rPr>
              <w:br/>
              <w:t xml:space="preserve">（10）人员角色：可配置参数包括名称、长度、ID、提示信息、指引提示、是否必填、是否多选、表单状态、任务下发方式、创建多条任务、是否对外、显示控制等。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96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业务控件：</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（1）警情：可配置参数包括名称、长度、ID、是否必填、是否多选、表单状态、是否多选、数据地址、接口格式、提示信息、是否允许复制、详情访问地址、显示控制等。</w:t>
            </w:r>
            <w:r>
              <w:rPr>
                <w:rFonts w:hint="eastAsia" w:ascii="宋体" w:hAnsi="宋体" w:cs="宋体"/>
                <w:color w:val="000000"/>
                <w:sz w:val="18"/>
                <w:szCs w:val="18"/>
              </w:rPr>
              <w:br/>
              <w:t xml:space="preserve">（2）外部组件：可配置参数包括名称、长度、ID、指引提示、是否必填、组件地址、显示名称、显示方式、操作方式、显示控制等。</w:t>
            </w:r>
            <w:r>
              <w:rPr>
                <w:rFonts w:hint="eastAsia" w:ascii="宋体" w:hAnsi="宋体" w:cs="宋体"/>
                <w:color w:val="000000"/>
                <w:sz w:val="18"/>
                <w:szCs w:val="18"/>
              </w:rPr>
              <w:br/>
              <w:t xml:space="preserve">（3）签字录入：可配置参数包括名称、长度、ID、指引提示、是否必填、表单状态、显示控制等。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72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可视化设计工具：依托丰富的表单控件，可用于不同的业务应用场景，支持通过可视化配置界面，以自定义拖拉拽的方式创建各场景的业务表单。</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表单预览：任务表单创建/修改成功后可保存或预览。</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要素关联：通过要素特征值关联相关警务基础信息，如警情编号、身份证号、手机号、案件编号、5G执法记录仪编号、监控设备编号等。</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54"/>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业务输出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固定模板：</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（1）通过可配置的方式将自定义搭建的业务表单以固定制式的WORD模板展示。</w:t>
            </w:r>
            <w:r>
              <w:rPr>
                <w:rFonts w:hint="eastAsia" w:ascii="宋体" w:hAnsi="宋体" w:cs="宋体"/>
                <w:color w:val="000000"/>
                <w:sz w:val="18"/>
                <w:szCs w:val="18"/>
              </w:rPr>
              <w:br/>
              <w:t xml:space="preserve">（2）表单内容自动填充到相应固定模版的相应单元格。</w:t>
            </w:r>
            <w:r>
              <w:rPr>
                <w:rFonts w:hint="eastAsia" w:ascii="宋体" w:hAnsi="宋体" w:cs="宋体"/>
                <w:color w:val="000000"/>
                <w:sz w:val="18"/>
                <w:szCs w:val="18"/>
              </w:rPr>
              <w:br/>
              <w:t xml:space="preserve">（3）如果需要签名和印章，支持在审批节点关联的表单中开启使用签名和印章功能。</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14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时间轴：</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（1）事务流程的发起、处置、审批、归档等节点通过时间轴方式展示。</w:t>
            </w:r>
            <w:r>
              <w:rPr>
                <w:rFonts w:hint="eastAsia" w:ascii="宋体" w:hAnsi="宋体" w:cs="宋体"/>
                <w:color w:val="000000"/>
                <w:sz w:val="18"/>
                <w:szCs w:val="18"/>
              </w:rPr>
              <w:br/>
              <w:t xml:space="preserve">（2）每个节点自动记录时间、人员、所属单位、附件等内容。</w:t>
            </w:r>
            <w:r>
              <w:rPr>
                <w:rFonts w:hint="eastAsia" w:ascii="宋体" w:hAnsi="宋体" w:cs="宋体"/>
                <w:color w:val="000000"/>
                <w:sz w:val="18"/>
                <w:szCs w:val="18"/>
              </w:rPr>
              <w:br/>
              <w:t xml:space="preserve">（3）时间轴默认以时间倒序排列，支持正倒序切换。</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数据输出：任务每执行一步流程组件中的节点操作，都会实时通过kafka或rabbit协议将流程中的原始数据发送给第三方平台。</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240"/>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统计分析：</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（1）统计本级单位各场景中所涉及的任务总数、未完成、已完成、完成率、超时数、超时率等统计。</w:t>
            </w:r>
            <w:r>
              <w:rPr>
                <w:rFonts w:hint="eastAsia" w:ascii="宋体" w:hAnsi="宋体" w:cs="宋体"/>
                <w:color w:val="000000"/>
                <w:sz w:val="18"/>
                <w:szCs w:val="18"/>
              </w:rPr>
              <w:br/>
              <w:t xml:space="preserve">（2）按警组统计各场景中所涉及的任务总数、未完成、已完成、完成率、超时数、超时率等统计。</w:t>
            </w:r>
            <w:r>
              <w:rPr>
                <w:rFonts w:hint="eastAsia" w:ascii="宋体" w:hAnsi="宋体" w:cs="宋体"/>
                <w:color w:val="000000"/>
                <w:sz w:val="18"/>
                <w:szCs w:val="18"/>
              </w:rPr>
              <w:br/>
              <w:t xml:space="preserve">（3）按民警统计各场景中所涉及的任务总数、未完成、已完成、完成率、超时数、超时率等统计。</w:t>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20"/>
        </w:trPr>
        <w:tc>
          <w:tcPr>
            <w:shd w:val="clear" w:color="auto" w:fill="ffffff"/>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系统服务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数字签章：</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（1）支持签名或签章上传的管理功能。</w:t>
            </w:r>
            <w:r>
              <w:rPr>
                <w:rFonts w:hint="eastAsia" w:ascii="宋体" w:hAnsi="宋体" w:cs="宋体"/>
                <w:color w:val="000000"/>
                <w:sz w:val="18"/>
                <w:szCs w:val="18"/>
              </w:rPr>
              <w:br/>
              <w:t xml:space="preserve">（2）支持在业务表单的固定模板的相应位置自动关联用户信息显示签名或签章。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r>
      <w:tr>
        <w:trPr>
          <w:trHeight w:val="680"/>
        </w:trPr>
        <w:tc>
          <w:tcPr>
            <w:shd w:val="clear" w:color="auto" w:fill="ffffff"/>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字典管理：支持数字字典功能，字典支持导航栏快速索引、位置移动、颜色、分层分级等功能。</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节假日管理：自定义管理节假日名称、开始时间、结束时间，可结合数字派出所中工作日历、内部管理等场景的应用。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天气管理：支持在线对接或手动录入天气数据，内容包括但不限于天气类型、温度和时间。支持针对天气类型的查询功能。</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20"/>
        </w:trPr>
        <w:tc>
          <w:tcPr>
            <w:shd w:val="clear" w:color="auto" w:fill="ffffff"/>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工作提示：支持自定义添加工作提示，内容包括但不限于提示类型、提示内容、提示时间。在时间范围内的工作提示将在操作台工作日历上滚动轮播显示。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群组管理：自定义设置群组名称和组员，在数字勤务选择人员时可快速选定群组人员。</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040"/>
        </w:trPr>
        <w:tc>
          <w:tcPr>
            <w:shd w:val="clear" w:color="auto" w:fill="ffffff"/>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警情类型订阅：</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（1）按报警类型和处警类型选择订阅的警情统计类型，用于操作台警情态势详情统计；</w:t>
            </w:r>
            <w:r>
              <w:rPr>
                <w:rFonts w:hint="eastAsia" w:ascii="宋体" w:hAnsi="宋体" w:cs="宋体"/>
                <w:color w:val="000000"/>
                <w:sz w:val="18"/>
                <w:szCs w:val="18"/>
              </w:rPr>
              <w:br/>
              <w:t xml:space="preserve">（2）订阅后的类型支持启用和停用功能。</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860"/>
        </w:trPr>
        <w:tc>
          <w:tcPr>
            <w:shd w:val="clear" w:color="auto" w:fill="ffffff"/>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常用功能管理：</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（1）自定义管理常用功能目录，支持多级化层级管理；</w:t>
            </w:r>
            <w:r>
              <w:rPr>
                <w:rFonts w:hint="eastAsia" w:ascii="宋体" w:hAnsi="宋体" w:cs="宋体"/>
                <w:color w:val="000000"/>
                <w:sz w:val="18"/>
                <w:szCs w:val="18"/>
              </w:rPr>
              <w:br/>
              <w:t xml:space="preserve">（2）常用功能编辑时支持针对目录选择、网址、网址类型的管理；</w:t>
            </w:r>
            <w:r>
              <w:rPr>
                <w:rFonts w:hint="eastAsia" w:ascii="宋体" w:hAnsi="宋体" w:cs="宋体"/>
                <w:color w:val="000000"/>
                <w:sz w:val="18"/>
                <w:szCs w:val="18"/>
              </w:rPr>
              <w:br/>
              <w:t xml:space="preserve">（3）根据网址类型的不一样，按不同token自动拼接访问地址。</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0"/>
        </w:trPr>
        <w:tc>
          <w:tcPr>
            <w:shd w:val="clear" w:color="auto" w:fill="ffffff"/>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消息通知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短信通知：</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（1）将签收、处置、审核、临期，预警、申请、勤务等消息可选配为短信通知。</w:t>
            </w:r>
            <w:r>
              <w:rPr>
                <w:rFonts w:hint="eastAsia" w:ascii="宋体" w:hAnsi="宋体" w:cs="宋体"/>
                <w:color w:val="000000"/>
                <w:sz w:val="18"/>
                <w:szCs w:val="18"/>
              </w:rPr>
              <w:br/>
              <w:t xml:space="preserve">（2）短信聚合后固定时间集中通知。</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24"/>
        </w:trPr>
        <w:tc>
          <w:tcPr>
            <w:shd w:val="clear" w:color="auto" w:fill="ffffff"/>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苏网通通知：对接省厅苏网通平台接口，实现以苏网通形式通知民警。</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24"/>
        </w:trPr>
        <w:tc>
          <w:tcPr>
            <w:shd w:val="clear" w:color="auto" w:fill="ffffff"/>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语音通知：针对紧急的预警或指令，平台打开状态下支持语音提示。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1220"/>
        </w:trPr>
        <w:tc>
          <w:tcPr>
            <w:shd w:val="clear" w:color="auto" w:fill="ffffff"/>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日志管理：</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（1）支持登录、操作日志留痕可追溯，存储时间不低于6个月，可按日期时间，或按用户等进行查询，日志记录内容包括但不限于：操作人员、ip地址、操作类型、操作内容、操作结果、状态、时间等。</w:t>
            </w:r>
            <w:r>
              <w:rPr>
                <w:rFonts w:hint="eastAsia" w:ascii="宋体" w:hAnsi="宋体" w:cs="宋体"/>
                <w:color w:val="000000"/>
                <w:sz w:val="18"/>
                <w:szCs w:val="18"/>
              </w:rPr>
              <w:br/>
              <w:t xml:space="preserve">（2）日志实时推送至市局。</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680"/>
        </w:trPr>
        <w:tc>
          <w:tcPr>
            <w:shd w:val="clear" w:color="auto" w:fill="ffffff"/>
            <w:tcBorders>
              <w:top w:val="none" w:color="000000" w:sz="4" w:space="0"/>
              <w:left w:val="single" w:color="000000" w:sz="4" w:space="0"/>
              <w:bottom w:val="single" w:color="auto" w:sz="4" w:space="0"/>
              <w:right w:val="non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风险评估：中标方必须邀请有相关资质的第三方检测机构出具信息系统（二级）等级保护测评报告。</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97"/>
        </w:trPr>
        <w:tc>
          <w:tcPr>
            <w:shd w:val="clear" w:color="auto" w:fill="ffffff"/>
            <w:tcBorders>
              <w:top w:val="single" w:color="auto" w:sz="4" w:space="0"/>
              <w:left w:val="single" w:color="auto" w:sz="4" w:space="0"/>
              <w:right w:val="none" w:color="000000" w:sz="4" w:space="0"/>
            </w:tcBorders>
            <w:tcW w:w="0" w:type="auto"/>
            <w:vAlign w:val="center"/>
            <w:vMerge w:val="restart"/>
            <w:textDirection w:val="lrTb"/>
            <w:noWrap w:val="false"/>
          </w:tcPr>
          <w:p>
            <w:pPr>
              <w:widowControl/>
              <w:rPr>
                <w:rFonts w:ascii="宋体" w:hAnsi="宋体" w:cs="宋体"/>
                <w:color w:val="000000"/>
                <w:sz w:val="18"/>
                <w:szCs w:val="18"/>
              </w:rPr>
            </w:pPr>
            <w:r>
              <w:rPr>
                <w:rFonts w:hint="eastAsia" w:ascii="宋体" w:hAnsi="宋体" w:cs="宋体"/>
                <w:color w:val="000000"/>
                <w:sz w:val="18"/>
                <w:szCs w:val="18"/>
              </w:rPr>
              <w:t xml:space="preserve">13</w:t>
            </w:r>
            <w:r/>
          </w:p>
        </w:tc>
        <w:tc>
          <w:tcPr>
            <w:shd w:val="clear" w:color="auto" w:fill="auto"/>
            <w:tcBorders>
              <w:top w:val="single" w:color="auto" w:sz="4" w:space="0"/>
              <w:left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系统存</w:t>
            </w:r>
            <w:r>
              <w:rPr>
                <w:rFonts w:hint="eastAsia" w:ascii="宋体" w:hAnsi="宋体" w:cs="宋体"/>
                <w:color w:val="000000"/>
                <w:sz w:val="18"/>
                <w:szCs w:val="18"/>
              </w:rPr>
              <w:t xml:space="preserve">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数字派出所生产的业务数据和对接后的治理数据采用每周自动异地备份。</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项</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r>
      <w:tr>
        <w:trPr>
          <w:trHeight w:val="850"/>
        </w:trPr>
        <w:tc>
          <w:tcPr>
            <w:shd w:val="clear" w:color="auto" w:fill="ffffff"/>
            <w:tcBorders>
              <w:left w:val="single" w:color="auto" w:sz="4" w:space="0"/>
              <w:bottom w:val="single" w:color="000000" w:sz="4" w:space="0"/>
              <w:right w:val="none" w:color="000000" w:sz="4" w:space="0"/>
            </w:tcBorders>
            <w:tcW w:w="0" w:type="auto"/>
            <w:vAlign w:val="center"/>
            <w:vMerge w:val="continue"/>
            <w:textDirection w:val="lrTb"/>
            <w:noWrap w:val="false"/>
          </w:tcPr>
          <w:p>
            <w:pPr>
              <w:widowControl/>
              <w:rPr>
                <w:rFonts w:ascii="宋体" w:hAnsi="宋体" w:cs="宋体"/>
                <w:color w:val="000000"/>
                <w:sz w:val="18"/>
                <w:szCs w:val="18"/>
                <w:highlight w:val="red"/>
              </w:rPr>
            </w:pPr>
            <w:r>
              <w:rPr>
                <w:rFonts w:ascii="宋体" w:hAnsi="宋体" w:cs="宋体"/>
                <w:color w:val="000000"/>
                <w:sz w:val="18"/>
                <w:szCs w:val="18"/>
                <w:highlight w:val="red"/>
              </w:rPr>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highlight w:val="red"/>
              </w:rPr>
            </w:pPr>
            <w:r>
              <w:rPr>
                <w:rFonts w:ascii="宋体" w:hAnsi="宋体" w:cs="宋体"/>
                <w:color w:val="000000"/>
                <w:sz w:val="18"/>
                <w:szCs w:val="18"/>
                <w:highlight w:val="red"/>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本系统所涉及的数据存储、系统部署均使用市局硬件资源，配置如下：</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硬件配置：16核CPU、64G内存、4TB硬盘；</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操作系统：欧拉EULER22.03。</w:t>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highlight w:val="red"/>
              </w:rPr>
            </w:pPr>
            <w:r>
              <w:rPr>
                <w:rFonts w:ascii="宋体" w:hAnsi="宋体" w:cs="宋体"/>
                <w:color w:val="000000"/>
                <w:sz w:val="18"/>
                <w:szCs w:val="18"/>
                <w:highlight w:val="red"/>
              </w:rPr>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cs="宋体"/>
                <w:color w:val="000000"/>
                <w:sz w:val="18"/>
                <w:szCs w:val="18"/>
                <w:highlight w:val="red"/>
              </w:rPr>
            </w:pPr>
            <w:r>
              <w:rPr>
                <w:rFonts w:ascii="宋体" w:hAnsi="宋体" w:cs="宋体"/>
                <w:color w:val="000000"/>
                <w:sz w:val="18"/>
                <w:szCs w:val="18"/>
                <w:highlight w:val="red"/>
              </w:rPr>
            </w:r>
            <w:r/>
          </w:p>
        </w:tc>
      </w:tr>
    </w:tbl>
    <w:p>
      <w:pPr>
        <w:pStyle w:val="881"/>
        <w:spacing w:line="360" w:lineRule="auto"/>
        <w:rPr>
          <w:rFonts w:ascii="宋体" w:hAnsi="宋体"/>
          <w:shd w:val="clear" w:color="auto" w:fill="ffffff"/>
        </w:rPr>
      </w:pPr>
      <w:r>
        <w:rPr>
          <w:rFonts w:ascii="宋体" w:hAnsi="宋体"/>
          <w:shd w:val="clear" w:color="auto" w:fill="ffffff"/>
        </w:rPr>
      </w:r>
      <w:r/>
    </w:p>
    <w:p>
      <w:pPr>
        <w:pStyle w:val="881"/>
        <w:ind w:firstLine="482"/>
        <w:spacing w:line="360" w:lineRule="auto"/>
        <w:rPr>
          <w:rFonts w:ascii="宋体" w:hAnsi="宋体"/>
          <w:b/>
          <w:shd w:val="clear" w:color="auto" w:fill="ffffff"/>
        </w:rPr>
      </w:pPr>
      <w:r>
        <w:rPr>
          <w:rFonts w:hint="eastAsia" w:ascii="宋体" w:hAnsi="宋体"/>
          <w:b/>
          <w:shd w:val="clear" w:color="auto" w:fill="ffffff"/>
        </w:rPr>
        <w:t xml:space="preserve">2.2培训要求</w:t>
      </w:r>
      <w:r/>
    </w:p>
    <w:p>
      <w:pPr>
        <w:ind w:firstLine="480"/>
        <w:spacing w:line="360" w:lineRule="auto"/>
        <w:rPr>
          <w:rFonts w:ascii="宋体" w:hAnsi="宋体"/>
          <w:bCs/>
          <w:sz w:val="24"/>
        </w:rPr>
      </w:pPr>
      <w:r>
        <w:rPr>
          <w:rFonts w:hint="eastAsia" w:ascii="宋体" w:hAnsi="宋体"/>
          <w:bCs/>
          <w:sz w:val="24"/>
        </w:rPr>
        <w:t xml:space="preserve">投标人负责对采购人的相关人员提供充分的免费培训，使其能够达到正常的操作及维护。</w:t>
      </w:r>
      <w:r/>
    </w:p>
    <w:p>
      <w:pPr>
        <w:ind w:firstLine="480"/>
        <w:spacing w:line="360" w:lineRule="auto"/>
        <w:rPr>
          <w:rFonts w:ascii="宋体" w:hAnsi="宋体"/>
          <w:bCs/>
          <w:sz w:val="24"/>
        </w:rPr>
      </w:pPr>
      <w:r>
        <w:rPr>
          <w:rFonts w:ascii="宋体" w:hAnsi="宋体"/>
          <w:bCs/>
          <w:sz w:val="24"/>
        </w:rPr>
      </w:r>
      <w:r/>
    </w:p>
    <w:p>
      <w:pPr>
        <w:ind w:firstLine="482"/>
        <w:spacing w:line="360" w:lineRule="auto"/>
        <w:rPr>
          <w:rFonts w:ascii="宋体" w:hAnsi="宋体"/>
          <w:b/>
          <w:i/>
          <w:iCs/>
          <w:sz w:val="24"/>
        </w:rPr>
      </w:pPr>
      <w:r>
        <w:rPr>
          <w:rFonts w:hint="eastAsia" w:ascii="宋体" w:hAnsi="宋体"/>
          <w:b/>
          <w:sz w:val="24"/>
        </w:rPr>
        <w:t xml:space="preserve">3. 验收标准</w:t>
      </w:r>
      <w:r/>
    </w:p>
    <w:p>
      <w:pPr>
        <w:contextualSpacing/>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3.1 本项目终验（竣工验收）前交付的内容与结果需满足本项目的采购需求。</w:t>
      </w:r>
      <w:r/>
    </w:p>
    <w:p>
      <w:pPr>
        <w:contextualSpacing/>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3.2 中标人需提供本项目的完整安装文件、安装手册、操作手册、系统维护指南、集成实施记录、服务器管理账号/密码等。</w:t>
      </w:r>
      <w:r/>
    </w:p>
    <w:p>
      <w:pPr>
        <w:contextualSpacing/>
        <w:ind w:firstLine="480"/>
        <w:spacing w:line="360" w:lineRule="auto"/>
        <w:rPr>
          <w:rFonts w:ascii="宋体" w:hAnsi="宋体"/>
          <w:sz w:val="24"/>
          <w:szCs w:val="24"/>
        </w:rPr>
      </w:pPr>
      <w:r>
        <w:rPr>
          <w:rFonts w:hint="eastAsia" w:ascii="宋体" w:hAnsi="宋体"/>
          <w:color w:val="000000" w:themeColor="text1"/>
          <w:sz w:val="24"/>
          <w:szCs w:val="24"/>
        </w:rPr>
        <w:t xml:space="preserve">3.3 本项目安装调试完毕后，中标人向采购方提交试运行申请</w:t>
      </w:r>
      <w:r>
        <w:rPr>
          <w:rFonts w:hint="eastAsia" w:ascii="宋体" w:hAnsi="宋体"/>
          <w:sz w:val="24"/>
          <w:szCs w:val="24"/>
        </w:rPr>
        <w:t xml:space="preserve">，并转入为期3个月的试运行。试运行期间，中标人应有专业技术人员进行技术支持，由于系统质量等造成某些指标达不到要求，中标人应进行更换或修复，3个月运行结束，在全部达到要求时，采购方、中标人双方签署竣工验收文件。</w:t>
      </w:r>
      <w:r/>
    </w:p>
    <w:p>
      <w:pPr>
        <w:contextualSpacing/>
        <w:ind w:firstLine="480"/>
        <w:spacing w:line="360" w:lineRule="auto"/>
        <w:rPr>
          <w:rFonts w:ascii="宋体" w:hAnsi="宋体"/>
          <w:sz w:val="24"/>
        </w:rPr>
      </w:pPr>
      <w:r>
        <w:rPr>
          <w:rFonts w:hint="eastAsia" w:ascii="宋体" w:hAnsi="宋体"/>
          <w:sz w:val="24"/>
          <w:szCs w:val="24"/>
        </w:rPr>
        <w:t xml:space="preserve">3.4 验收依据：软件试运行结束后，中标人应向采购方提交试运行记录。如试运行期软件运行正常，达到采购方要求，则采购方、中标人双方在试运行期满3个月后组织终验收。</w:t>
      </w:r>
      <w:r>
        <w:rPr>
          <w:rFonts w:ascii="宋体" w:hAnsi="宋体"/>
          <w:sz w:val="24"/>
        </w:rPr>
        <w:t xml:space="preserve">终验不合格的，由乙方按照专家意见进行整改后重新发起终验申请，由此产生的费用由乙方承担。整改后，仍无法通过专家终验的，终止合同，并由乙方承担赔偿责任。验收合格后，如果甲方在使用过程中需要增加软件模块或功能，乙方可根据改动情况酌情优惠收取模块增加维护费用。</w:t>
      </w:r>
      <w:r/>
    </w:p>
    <w:p>
      <w:pPr>
        <w:pStyle w:val="881"/>
        <w:spacing w:line="360" w:lineRule="auto"/>
      </w:pPr>
      <w:r/>
      <w:r/>
    </w:p>
    <w:p>
      <w:pPr>
        <w:contextualSpacing/>
        <w:ind w:firstLine="482"/>
        <w:spacing w:line="360" w:lineRule="auto"/>
        <w:rPr>
          <w:rFonts w:ascii="宋体" w:hAnsi="宋体"/>
          <w:b/>
          <w:sz w:val="24"/>
        </w:rPr>
      </w:pPr>
      <w:r>
        <w:rPr>
          <w:rFonts w:hint="eastAsia" w:ascii="宋体" w:hAnsi="宋体"/>
          <w:b/>
          <w:sz w:val="24"/>
        </w:rPr>
        <w:t xml:space="preserve">4. 其他要求</w:t>
      </w:r>
      <w:r/>
    </w:p>
    <w:p>
      <w:pPr>
        <w:contextualSpacing/>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4</w:t>
      </w:r>
      <w:r>
        <w:rPr>
          <w:rFonts w:ascii="宋体" w:hAnsi="宋体"/>
          <w:bCs/>
          <w:color w:val="000000" w:themeColor="text1"/>
          <w:sz w:val="24"/>
        </w:rPr>
        <w:t xml:space="preserve">.1 </w:t>
      </w:r>
      <w:r>
        <w:rPr>
          <w:rFonts w:hint="eastAsia" w:ascii="宋体" w:hAnsi="宋体"/>
          <w:bCs/>
          <w:color w:val="000000" w:themeColor="text1"/>
          <w:sz w:val="24"/>
        </w:rPr>
        <w:t xml:space="preserve">保密要求</w:t>
      </w:r>
      <w:r>
        <w:rPr>
          <w:rFonts w:hint="eastAsia" w:ascii="宋体" w:hAnsi="宋体"/>
          <w:bCs/>
          <w:color w:val="000000" w:themeColor="text1"/>
          <w:sz w:val="24"/>
        </w:rPr>
        <w:t xml:space="preserve">：</w:t>
      </w:r>
      <w:r>
        <w:rPr>
          <w:rFonts w:hint="eastAsia" w:ascii="宋体" w:hAnsi="宋体"/>
          <w:bCs/>
          <w:color w:val="000000" w:themeColor="text1"/>
          <w:sz w:val="24"/>
        </w:rPr>
        <w:t xml:space="preserve">本项目签订合同时，中标单位必须同时与采购人签订保密协议，所有系统开发运维人员及相关人员应严格履行保密义务，接受采购方的监督管理，对在本项目实施运维过程中所掌握的商业及工作秘密，包括业务数据、业务需求、文档资料、技术成果和客户信息等负有保密义务，未经采购人</w:t>
      </w:r>
      <w:r>
        <w:rPr>
          <w:rFonts w:hint="eastAsia" w:ascii="宋体" w:hAnsi="宋体"/>
          <w:bCs/>
          <w:color w:val="000000" w:themeColor="text1"/>
          <w:sz w:val="24"/>
        </w:rPr>
        <w:t xml:space="preserve">授权，不得修改、泄露、利用、转让、销毁或许可他人使用。</w:t>
      </w:r>
      <w:r/>
    </w:p>
    <w:p>
      <w:pPr>
        <w:contextualSpacing/>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4</w:t>
      </w:r>
      <w:r>
        <w:rPr>
          <w:rFonts w:ascii="宋体" w:hAnsi="宋体"/>
          <w:bCs/>
          <w:color w:val="000000" w:themeColor="text1"/>
          <w:sz w:val="24"/>
        </w:rPr>
        <w:t xml:space="preserve">.2 </w:t>
      </w:r>
      <w:r>
        <w:rPr>
          <w:rFonts w:hint="eastAsia" w:ascii="宋体" w:hAnsi="宋体"/>
          <w:bCs/>
          <w:color w:val="000000" w:themeColor="text1"/>
          <w:sz w:val="24"/>
        </w:rPr>
        <w:t xml:space="preserve">知识产权</w:t>
      </w:r>
      <w:r>
        <w:rPr>
          <w:rFonts w:hint="eastAsia" w:ascii="宋体" w:hAnsi="宋体"/>
          <w:bCs/>
          <w:color w:val="000000" w:themeColor="text1"/>
          <w:sz w:val="24"/>
        </w:rPr>
        <w:t xml:space="preserve">：</w:t>
      </w:r>
      <w:r>
        <w:rPr>
          <w:rFonts w:hint="eastAsia" w:ascii="宋体" w:hAnsi="宋体"/>
          <w:bCs/>
          <w:color w:val="000000" w:themeColor="text1"/>
          <w:sz w:val="24"/>
        </w:rPr>
        <w:t xml:space="preserve">投标人应当保证其有关参与本次采购相关的活动包括履行本次采购的任何行为，以及本次采购活动结束之后的任何涉及到本次采购的行为，均不会侵犯任何第三方的知识产权。</w:t>
      </w:r>
      <w:r/>
    </w:p>
    <w:p>
      <w:pPr>
        <w:contextualSpacing/>
        <w:ind w:firstLine="480"/>
        <w:jc w:val="left"/>
        <w:spacing w:line="360" w:lineRule="auto"/>
        <w:rPr>
          <w:rFonts w:ascii="宋体" w:hAnsi="宋体"/>
          <w:bCs/>
          <w:sz w:val="24"/>
        </w:rPr>
      </w:pPr>
      <w:r>
        <w:rPr>
          <w:rFonts w:hint="eastAsia" w:ascii="宋体" w:hAnsi="宋体"/>
          <w:bCs/>
          <w:color w:val="000000" w:themeColor="text1"/>
          <w:sz w:val="24"/>
        </w:rPr>
        <w:t xml:space="preserve">4</w:t>
      </w:r>
      <w:r>
        <w:rPr>
          <w:rFonts w:ascii="宋体" w:hAnsi="宋体"/>
          <w:bCs/>
          <w:color w:val="000000" w:themeColor="text1"/>
          <w:sz w:val="24"/>
        </w:rPr>
        <w:t xml:space="preserve">.3 </w:t>
      </w:r>
      <w:r>
        <w:rPr>
          <w:rFonts w:hint="eastAsia" w:ascii="宋体" w:hAnsi="宋体"/>
          <w:bCs/>
          <w:sz w:val="24"/>
        </w:rPr>
        <w:t xml:space="preserve">软件归属</w:t>
      </w:r>
      <w:r>
        <w:rPr>
          <w:rFonts w:hint="eastAsia" w:ascii="宋体" w:hAnsi="宋体"/>
          <w:bCs/>
          <w:sz w:val="24"/>
        </w:rPr>
        <w:t xml:space="preserve">：</w:t>
      </w:r>
      <w:r>
        <w:rPr>
          <w:rFonts w:hint="eastAsia" w:ascii="宋体" w:hAnsi="宋体"/>
          <w:bCs/>
          <w:sz w:val="24"/>
        </w:rPr>
        <w:t xml:space="preserve">本项目采购所产生软件成果的所有权为采购人单独所有。同时，投标人应保证采购人在使用该系统或其任何一部分时，以及在接受投标人提供的软件维护与技术支持服务过程中不受第</w:t>
      </w:r>
      <w:r>
        <w:rPr>
          <w:rFonts w:ascii="宋体" w:hAnsi="宋体"/>
          <w:bCs/>
          <w:sz w:val="24"/>
        </w:rPr>
        <w:t xml:space="preserve">三方提出的侵犯专利权、著作权、商标权和工业设计权等的起诉。在投标人所交付的软件系统中，不含任何可以自动终止或妨碍系统运作的组成部分。</w:t>
      </w:r>
      <w:r/>
    </w:p>
    <w:p>
      <w:pPr>
        <w:ind w:firstLine="480"/>
        <w:spacing w:line="360" w:lineRule="auto"/>
        <w:rPr>
          <w:rFonts w:ascii="宋体" w:hAnsi="宋体"/>
          <w:i/>
          <w:sz w:val="24"/>
          <w:u w:val="single"/>
        </w:rPr>
      </w:pPr>
      <w:r>
        <w:rPr>
          <w:rFonts w:ascii="宋体" w:hAnsi="宋体"/>
          <w:i/>
          <w:sz w:val="24"/>
          <w:u w:val="single"/>
        </w:rPr>
      </w:r>
      <w:r/>
    </w:p>
    <w:p>
      <w:pPr>
        <w:ind w:firstLine="482"/>
        <w:spacing w:line="360" w:lineRule="auto"/>
        <w:rPr>
          <w:rFonts w:ascii="宋体" w:hAnsi="宋体"/>
          <w:b/>
          <w:sz w:val="24"/>
        </w:rPr>
      </w:pPr>
      <w:r>
        <w:rPr>
          <w:rFonts w:hint="eastAsia" w:ascii="宋体" w:hAnsi="宋体"/>
          <w:b/>
          <w:sz w:val="24"/>
        </w:rPr>
        <w:t xml:space="preserve">5. 实质性要求</w:t>
      </w:r>
      <w:r/>
    </w:p>
    <w:p>
      <w:pPr>
        <w:ind w:firstLine="480"/>
        <w:spacing w:line="360" w:lineRule="auto"/>
        <w:rPr>
          <w:rFonts w:ascii="宋体" w:hAnsi="宋体"/>
          <w:sz w:val="24"/>
        </w:rPr>
      </w:pPr>
      <w:r>
        <w:rPr>
          <w:rFonts w:hint="eastAsia" w:ascii="宋体" w:hAnsi="宋体"/>
          <w:sz w:val="24"/>
        </w:rPr>
        <w:t xml:space="preserve">无。</w:t>
      </w:r>
      <w:r/>
    </w:p>
    <w:p>
      <w:pPr>
        <w:ind w:firstLine="482"/>
        <w:spacing w:line="360" w:lineRule="auto"/>
        <w:rPr>
          <w:rFonts w:ascii="宋体" w:hAnsi="宋体"/>
          <w:b/>
          <w:sz w:val="24"/>
        </w:rPr>
      </w:pPr>
      <w:r>
        <w:rPr>
          <w:rFonts w:ascii="宋体" w:hAnsi="宋体"/>
          <w:b/>
          <w:sz w:val="24"/>
        </w:rPr>
      </w:r>
      <w:r/>
    </w:p>
    <w:p>
      <w:pPr>
        <w:ind w:firstLine="482"/>
        <w:spacing w:line="360" w:lineRule="auto"/>
        <w:rPr>
          <w:rFonts w:ascii="宋体" w:hAnsi="宋体"/>
          <w:b/>
          <w:sz w:val="24"/>
        </w:rPr>
      </w:pPr>
      <w:r>
        <w:rPr>
          <w:rFonts w:hint="eastAsia" w:ascii="宋体" w:hAnsi="宋体"/>
          <w:b/>
          <w:sz w:val="24"/>
        </w:rPr>
        <w:t xml:space="preserve">6. 样品</w:t>
      </w:r>
      <w:r/>
    </w:p>
    <w:p>
      <w:pPr>
        <w:ind w:firstLine="480"/>
        <w:spacing w:line="360" w:lineRule="auto"/>
        <w:rPr>
          <w:rFonts w:ascii="宋体" w:hAnsi="宋体"/>
          <w:sz w:val="24"/>
        </w:rPr>
      </w:pPr>
      <w:r>
        <w:rPr>
          <w:rFonts w:hint="eastAsia" w:ascii="宋体" w:hAnsi="宋体"/>
          <w:sz w:val="24"/>
        </w:rPr>
        <w:t xml:space="preserve">无。</w:t>
      </w:r>
      <w:r/>
    </w:p>
    <w:p>
      <w:pPr>
        <w:ind w:firstLine="480"/>
        <w:spacing w:line="360" w:lineRule="auto"/>
        <w:rPr>
          <w:rFonts w:ascii="宋体" w:hAnsi="宋体"/>
          <w:sz w:val="24"/>
        </w:rPr>
      </w:pPr>
      <w:r>
        <w:rPr>
          <w:rFonts w:ascii="宋体" w:hAnsi="宋体"/>
          <w:sz w:val="24"/>
        </w:rPr>
      </w:r>
      <w:r/>
    </w:p>
    <w:p>
      <w:pPr>
        <w:ind w:firstLine="482"/>
        <w:spacing w:line="360" w:lineRule="auto"/>
        <w:rPr>
          <w:rFonts w:ascii="宋体" w:hAnsi="宋体"/>
          <w:b/>
          <w:color w:val="000000"/>
          <w:sz w:val="24"/>
        </w:rPr>
      </w:pPr>
      <w:r>
        <w:rPr>
          <w:rFonts w:hint="eastAsia" w:ascii="宋体" w:hAnsi="宋体"/>
          <w:b/>
          <w:color w:val="000000"/>
          <w:sz w:val="24"/>
        </w:rPr>
        <w:t xml:space="preserve">7. 演示</w:t>
      </w:r>
      <w:r/>
    </w:p>
    <w:p>
      <w:pPr>
        <w:ind w:firstLine="480"/>
        <w:spacing w:line="360" w:lineRule="auto"/>
        <w:rPr>
          <w:rFonts w:ascii="宋体" w:hAnsi="宋体"/>
          <w:b/>
          <w:color w:val="000000"/>
          <w:sz w:val="24"/>
        </w:rPr>
      </w:pPr>
      <w:r>
        <w:rPr>
          <w:rFonts w:hint="eastAsia" w:ascii="宋体" w:hAnsi="宋体"/>
          <w:sz w:val="24"/>
        </w:rPr>
        <w:t xml:space="preserve">上传演示视频的形式</w:t>
      </w:r>
      <w:r/>
    </w:p>
    <w:p>
      <w:pPr>
        <w:ind w:firstLine="480"/>
        <w:spacing w:line="360" w:lineRule="auto"/>
        <w:rPr>
          <w:rFonts w:ascii="宋体" w:hAnsi="宋体"/>
          <w:b/>
          <w:color w:val="000000"/>
          <w:sz w:val="24"/>
        </w:rPr>
      </w:pPr>
      <w:r>
        <w:rPr>
          <w:rFonts w:hint="eastAsia" w:ascii="宋体" w:hAnsi="宋体"/>
          <w:sz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firstLine="480"/>
        <w:spacing w:line="360" w:lineRule="auto"/>
        <w:rPr>
          <w:rFonts w:ascii="宋体" w:hAnsi="宋体"/>
          <w:sz w:val="24"/>
        </w:rPr>
      </w:pPr>
      <w:r>
        <w:rPr>
          <w:rFonts w:hint="eastAsia" w:ascii="宋体" w:hAnsi="宋体"/>
          <w:sz w:val="24"/>
        </w:rPr>
        <w:t xml:space="preserve">（2）演示内容如下：</w:t>
      </w:r>
      <w:r/>
    </w:p>
    <w:p>
      <w:pPr>
        <w:ind w:firstLine="480"/>
        <w:spacing w:line="360" w:lineRule="auto"/>
        <w:rPr>
          <w:rFonts w:ascii="宋体" w:hAnsi="宋体"/>
          <w:sz w:val="24"/>
        </w:rPr>
      </w:pPr>
      <w:r>
        <w:rPr>
          <w:rFonts w:hint="eastAsia" w:ascii="宋体" w:hAnsi="宋体"/>
          <w:sz w:val="24"/>
        </w:rPr>
        <w:t xml:space="preserve">1）演示所领导工作台功能展示，内容包括但不限于实时警情、重点关注、任务交办、工作日历、警务打处、勤务报备、警情态势、涉稳风险、处警评价等内容，并可快捷进入综合指挥室、基管室、案管室和内勤室工作台。</w:t>
      </w:r>
      <w:r/>
    </w:p>
    <w:p>
      <w:pPr>
        <w:ind w:firstLine="480"/>
        <w:spacing w:line="360" w:lineRule="auto"/>
        <w:rPr>
          <w:rFonts w:ascii="宋体" w:hAnsi="宋体"/>
          <w:sz w:val="24"/>
        </w:rPr>
      </w:pPr>
      <w:r>
        <w:rPr>
          <w:rFonts w:hint="eastAsia" w:ascii="宋体" w:hAnsi="宋体"/>
          <w:sz w:val="24"/>
        </w:rPr>
        <w:t xml:space="preserve">2）演示工作台的警情态势功能，支持列表和图表方式展示，统计维度包含责任区、本期、上期、去年同期、同比、环比，占比数，统计的类型可自定义订阅选择。展示窗口可以一键放大或缩小。</w:t>
      </w:r>
      <w:r/>
    </w:p>
    <w:p>
      <w:pPr>
        <w:ind w:firstLine="480"/>
        <w:spacing w:line="360" w:lineRule="auto"/>
        <w:rPr>
          <w:rFonts w:ascii="宋体" w:hAnsi="宋体"/>
          <w:sz w:val="24"/>
        </w:rPr>
      </w:pPr>
      <w:r>
        <w:rPr>
          <w:rFonts w:hint="eastAsia" w:ascii="宋体" w:hAnsi="宋体"/>
          <w:sz w:val="24"/>
        </w:rPr>
        <w:t xml:space="preserve">3）演示工作台的工作日历模块，功能包括添加、提醒、详情功能，提醒的类型可自定义创建；提醒方式通过角标和文字提醒，并在相应位置轮播展示工作提示内容；可通过弹窗查看详情，界面设计简洁并不占用工作台空间。</w:t>
      </w:r>
      <w:r/>
    </w:p>
    <w:p>
      <w:pPr>
        <w:ind w:firstLine="480"/>
        <w:spacing w:line="360" w:lineRule="auto"/>
        <w:rPr>
          <w:rFonts w:ascii="宋体" w:hAnsi="宋体"/>
          <w:sz w:val="24"/>
        </w:rPr>
      </w:pPr>
      <w:r>
        <w:rPr>
          <w:rFonts w:hint="eastAsia" w:ascii="宋体" w:hAnsi="宋体"/>
          <w:sz w:val="24"/>
        </w:rPr>
        <w:t xml:space="preserve">4）演示通过低代码模式创建警情考评的任务交办业务流程，业务流程和考评表单以拖拉拽方式生成，业务流程以时间轴方式显示。</w:t>
      </w:r>
      <w:r/>
    </w:p>
    <w:p>
      <w:pPr>
        <w:ind w:firstLine="480"/>
        <w:spacing w:line="360" w:lineRule="auto"/>
        <w:rPr>
          <w:rFonts w:ascii="宋体" w:hAnsi="宋体"/>
          <w:sz w:val="24"/>
        </w:rPr>
      </w:pPr>
      <w:r>
        <w:rPr>
          <w:rFonts w:hint="eastAsia" w:ascii="宋体" w:hAnsi="宋体"/>
          <w:sz w:val="24"/>
        </w:rPr>
        <w:t xml:space="preserve">5）演示通过低代码模式创建视频巡查的任务交办业务流程，业务流程和表单以拖拉拽方式生成，业务流程以时间轴方式显示。可通过快捷键截屏并关联任务交办业务，截屏内容自动填充表单中的附件。</w:t>
      </w:r>
      <w:r/>
    </w:p>
    <w:p>
      <w:pPr>
        <w:ind w:firstLine="480"/>
        <w:spacing w:line="360" w:lineRule="auto"/>
        <w:rPr>
          <w:rFonts w:ascii="宋体" w:hAnsi="宋体"/>
          <w:sz w:val="24"/>
        </w:rPr>
      </w:pPr>
      <w:r>
        <w:rPr>
          <w:rFonts w:hint="eastAsia" w:ascii="宋体" w:hAnsi="宋体"/>
          <w:sz w:val="24"/>
        </w:rPr>
        <w:t xml:space="preserve">6）演示警源风险一事、一地和一人多发的专题统计分析及生成并导出研判报告。</w:t>
      </w:r>
      <w:r/>
    </w:p>
    <w:p>
      <w:pPr>
        <w:ind w:firstLine="480"/>
        <w:spacing w:line="360" w:lineRule="auto"/>
        <w:rPr>
          <w:rFonts w:ascii="宋体" w:hAnsi="宋体"/>
          <w:sz w:val="24"/>
        </w:rPr>
      </w:pPr>
      <w:r>
        <w:rPr>
          <w:rFonts w:hint="eastAsia" w:ascii="宋体" w:hAnsi="宋体"/>
          <w:sz w:val="24"/>
        </w:rPr>
        <w:t xml:space="preserve">7）演示数字画像功能，展示内容包括人员的基础信息、关注人员、关注警情、接处警、案件办理、警情考评、案件考评、基础管控、信访民意、来电来信、工作提醒 、通知通报、会务安排、离常报备、表彰奖励、考核、体测成绩等，可通过导航栏便捷选择。</w:t>
      </w:r>
      <w:r/>
    </w:p>
    <w:p>
      <w:pPr>
        <w:ind w:firstLine="480"/>
        <w:spacing w:line="360" w:lineRule="auto"/>
        <w:rPr>
          <w:rFonts w:ascii="宋体" w:hAnsi="宋体"/>
          <w:sz w:val="24"/>
        </w:rPr>
      </w:pPr>
      <w:r>
        <w:rPr>
          <w:rFonts w:hint="eastAsia" w:ascii="宋体" w:hAnsi="宋体"/>
          <w:sz w:val="24"/>
        </w:rPr>
        <w:t xml:space="preserve">8）演示基于常州市公安局“1+2+N”系统融合功能，可按派出所和责任区查看人、地、事、物、单位、组织和警务共七类治安要素统计结果，并按层级分类展示。</w:t>
      </w:r>
      <w:r/>
    </w:p>
    <w:p>
      <w:pPr>
        <w:ind w:firstLine="480"/>
        <w:spacing w:line="360" w:lineRule="auto"/>
        <w:rPr>
          <w:rFonts w:ascii="宋体" w:hAnsi="宋体"/>
          <w:sz w:val="24"/>
        </w:rPr>
      </w:pPr>
      <w:r>
        <w:rPr>
          <w:rFonts w:ascii="宋体" w:hAnsi="宋体"/>
          <w:sz w:val="24"/>
        </w:rPr>
      </w:r>
      <w:r/>
    </w:p>
    <w:p>
      <w:pPr>
        <w:spacing w:line="360" w:lineRule="auto"/>
        <w:rPr>
          <w:rFonts w:ascii="宋体" w:hAnsi="宋体"/>
          <w:b/>
          <w:bCs/>
          <w:sz w:val="24"/>
        </w:rPr>
      </w:pPr>
      <w:r>
        <w:rPr>
          <w:rFonts w:hint="eastAsia" w:ascii="宋体" w:hAnsi="宋体"/>
          <w:b/>
          <w:bCs/>
          <w:sz w:val="24"/>
        </w:rPr>
        <w:t xml:space="preserve">8.采购标的对应的中小企业划分标准所属行业一览表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2"/>
        <w:gridCol w:w="3291"/>
        <w:gridCol w:w="2852"/>
      </w:tblGrid>
      <w:tr>
        <w:trPr>
          <w:cantSplit/>
          <w:jc w:val="center"/>
        </w:trPr>
        <w:tc>
          <w:tcPr>
            <w:tcW w:w="1212"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1212"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3291"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“天枢”高新数字派出所门户建设项目</w:t>
            </w:r>
            <w:r/>
          </w:p>
        </w:tc>
        <w:tc>
          <w:tcPr>
            <w:tcW w:w="2852"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软件和信息技术服务业</w:t>
            </w:r>
            <w:r/>
          </w:p>
        </w:tc>
      </w:tr>
    </w:tbl>
    <w:p>
      <w:pPr>
        <w:pStyle w:val="1050"/>
        <w:ind w:left="0"/>
        <w:rPr>
          <w:rFonts w:ascii="Times New Roman" w:hAnsi="Times New Roman"/>
          <w:lang w:eastAsia="zh-CN"/>
        </w:rPr>
      </w:pPr>
      <w:r>
        <w:rPr>
          <w:rFonts w:ascii="Times New Roman" w:hAnsi="Times New Roman"/>
          <w:lang w:eastAsia="zh-CN"/>
        </w:rPr>
      </w:r>
      <w:r/>
    </w:p>
    <w:p>
      <w:pPr>
        <w:pStyle w:val="1050"/>
        <w:ind w:left="0"/>
        <w:rPr>
          <w:rFonts w:ascii="Times New Roman" w:hAnsi="Times New Roman"/>
          <w:lang w:eastAsia="zh-CN"/>
        </w:rPr>
      </w:pPr>
      <w:r>
        <w:rPr>
          <w:rFonts w:ascii="Times New Roman" w:hAnsi="Times New Roman"/>
          <w:lang w:eastAsia="zh-CN"/>
        </w:rPr>
      </w:r>
      <w:r/>
    </w:p>
    <w:p>
      <w:pPr>
        <w:pStyle w:val="1050"/>
        <w:ind w:left="0"/>
        <w:rPr>
          <w:rFonts w:ascii="Times New Roman" w:hAnsi="Times New Roman"/>
          <w:lang w:eastAsia="zh-CN"/>
        </w:rPr>
      </w:pPr>
      <w:r>
        <w:rPr>
          <w:rFonts w:ascii="Times New Roman" w:hAnsi="Times New Roman"/>
          <w:lang w:eastAsia="zh-CN"/>
        </w:rPr>
      </w:r>
      <w:r/>
    </w:p>
    <w:p>
      <w:pPr>
        <w:pStyle w:val="1050"/>
        <w:ind w:left="0"/>
        <w:rPr>
          <w:rFonts w:ascii="Times New Roman" w:hAnsi="Times New Roman"/>
          <w:lang w:eastAsia="zh-CN"/>
        </w:rPr>
      </w:pPr>
      <w:r>
        <w:rPr>
          <w:rFonts w:ascii="Times New Roman" w:hAnsi="Times New Roman"/>
          <w:lang w:eastAsia="zh-CN"/>
        </w:rPr>
      </w:r>
      <w:r/>
    </w:p>
    <w:p>
      <w:r/>
      <w:r/>
    </w:p>
    <w:p>
      <w:r/>
      <w:r/>
    </w:p>
    <w:p>
      <w:pPr>
        <w:pStyle w:val="857"/>
      </w:pPr>
      <w:r/>
      <w:r/>
    </w:p>
    <w:p>
      <w:pPr>
        <w:pStyle w:val="881"/>
      </w:pPr>
      <w:r/>
      <w:r/>
    </w:p>
    <w:p>
      <w:pPr>
        <w:pStyle w:val="881"/>
      </w:pPr>
      <w:r/>
      <w:r/>
    </w:p>
    <w:p>
      <w:pPr>
        <w:pStyle w:val="1030"/>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1048"/>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48"/>
        <w:ind w:firstLine="441"/>
        <w:rPr>
          <w:rFonts w:ascii="宋体" w:hAnsi="宋体"/>
          <w:b/>
          <w:highlight w:val="yellow"/>
        </w:rPr>
      </w:pPr>
      <w:r>
        <w:rPr>
          <w:rFonts w:hint="eastAsia" w:ascii="宋体" w:hAnsi="宋体"/>
          <w:b/>
        </w:rPr>
        <w:t xml:space="preserve">政府采购政策功能落实</w:t>
      </w:r>
      <w:r/>
    </w:p>
    <w:p>
      <w:pPr>
        <w:pStyle w:val="1048"/>
        <w:spacing w:line="0" w:lineRule="atLeast"/>
        <w:rPr>
          <w:rFonts w:ascii="宋体" w:hAnsi="宋体"/>
        </w:rPr>
      </w:pPr>
      <w:r>
        <w:rPr>
          <w:rFonts w:hint="eastAsia" w:ascii="宋体" w:hAnsi="宋体"/>
        </w:rPr>
        <w:t xml:space="preserve">1、小微型企业价格扣除</w:t>
      </w:r>
      <w:r/>
    </w:p>
    <w:p>
      <w:pPr>
        <w:pStyle w:val="1048"/>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48"/>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1048"/>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48"/>
        <w:spacing w:line="0" w:lineRule="atLeast"/>
        <w:rPr>
          <w:rFonts w:ascii="宋体" w:hAnsi="宋体"/>
        </w:rPr>
      </w:pPr>
      <w:r>
        <w:rPr>
          <w:rFonts w:hint="eastAsia" w:ascii="宋体" w:hAnsi="宋体"/>
        </w:rPr>
        <w:t xml:space="preserve">2、残疾人福利单位价格扣除</w:t>
      </w:r>
      <w:r/>
    </w:p>
    <w:p>
      <w:pPr>
        <w:pStyle w:val="1048"/>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48"/>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1048"/>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（3）残疾人福利单位标准请参照《关于促进残疾人就业政府采购政策的通知》（财库〔2017〕121.5号）。</w:t>
      </w:r>
      <w:r/>
    </w:p>
    <w:p>
      <w:pPr>
        <w:pStyle w:val="1048"/>
        <w:spacing w:line="0" w:lineRule="atLeast"/>
        <w:rPr>
          <w:rFonts w:ascii="宋体" w:hAnsi="宋体"/>
        </w:rPr>
      </w:pPr>
      <w:r>
        <w:rPr>
          <w:rFonts w:hint="eastAsia" w:ascii="宋体" w:hAnsi="宋体"/>
        </w:rPr>
        <w:t xml:space="preserve">3、监狱和戒毒企业价格扣除</w:t>
      </w:r>
      <w:r/>
    </w:p>
    <w:p>
      <w:pPr>
        <w:pStyle w:val="1048"/>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48"/>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48"/>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48"/>
        <w:spacing w:line="400" w:lineRule="exact"/>
        <w:rPr>
          <w:rFonts w:ascii="宋体" w:hAnsi="宋体"/>
        </w:rPr>
      </w:pPr>
      <w:r>
        <w:rPr>
          <w:rFonts w:hint="eastAsia" w:ascii="宋体" w:hAnsi="宋体"/>
        </w:rPr>
        <w:t xml:space="preserve">4、残疾人福利单位、监狱企业属于小型、微型企业的，不重复享受政策。</w:t>
      </w:r>
      <w:r/>
    </w:p>
    <w:p>
      <w:pPr>
        <w:pStyle w:val="1048"/>
        <w:spacing w:line="400" w:lineRule="exact"/>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w:t>
      </w:r>
      <w:r>
        <w:rPr>
          <w:rFonts w:hint="eastAsia" w:ascii="宋体" w:hAnsi="宋体"/>
        </w:rPr>
        <w:t xml:space="preserve">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48"/>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48"/>
        <w:spacing w:line="0" w:lineRule="atLeast"/>
        <w:rPr>
          <w:rFonts w:ascii="宋体" w:hAnsi="宋体"/>
        </w:rPr>
      </w:pPr>
      <w:r>
        <w:rPr>
          <w:rFonts w:ascii="宋体" w:hAnsi="宋体"/>
        </w:rPr>
      </w:r>
      <w:r/>
    </w:p>
    <w:p>
      <w:pPr>
        <w:pStyle w:val="1048"/>
        <w:ind w:firstLine="482"/>
        <w:spacing w:line="0" w:lineRule="atLeast"/>
        <w:rPr>
          <w:rFonts w:ascii="宋体" w:hAnsi="宋体"/>
          <w:b/>
          <w:highlight w:val="yellow"/>
        </w:rPr>
      </w:pPr>
      <w:r>
        <w:rPr>
          <w:rFonts w:hint="eastAsia" w:ascii="宋体" w:hAnsi="宋体"/>
          <w:b/>
        </w:rPr>
        <w:t xml:space="preserve">评标方法与评标标准</w:t>
      </w:r>
      <w:r/>
    </w:p>
    <w:p>
      <w:pPr>
        <w:pStyle w:val="1050"/>
        <w:ind w:firstLine="422"/>
        <w:spacing w:line="360" w:lineRule="auto"/>
        <w:rPr>
          <w:rFonts w:ascii="Times New Roman" w:hAnsi="Times New Roman"/>
          <w:b/>
          <w:lang w:eastAsia="zh-CN"/>
        </w:rPr>
      </w:pPr>
      <w:r>
        <w:rPr>
          <w:rFonts w:ascii="Times New Roman" w:hAnsi="Times New Roman"/>
          <w:b/>
          <w:lang w:eastAsia="zh-CN"/>
        </w:rPr>
      </w:r>
      <w:r/>
    </w:p>
    <w:tbl>
      <w:tblPr>
        <w:tblW w:w="5155" w:type="pct"/>
        <w:tblInd w:w="-98" w:type="dxa"/>
        <w:tblCellMar>
          <w:left w:w="0" w:type="dxa"/>
          <w:right w:w="0" w:type="dxa"/>
        </w:tblCellMar>
        <w:tblLook w:val="04A0" w:firstRow="1" w:lastRow="0" w:firstColumn="1" w:lastColumn="0" w:noHBand="0" w:noVBand="1"/>
      </w:tblPr>
      <w:tblGrid>
        <w:gridCol w:w="767"/>
        <w:gridCol w:w="1302"/>
        <w:gridCol w:w="3903"/>
        <w:gridCol w:w="724"/>
        <w:gridCol w:w="556"/>
        <w:gridCol w:w="666"/>
        <w:gridCol w:w="666"/>
      </w:tblGrid>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ascii="宋体" w:hAnsi="宋体" w:cs="宋体"/>
                <w:b/>
                <w:bCs/>
                <w:sz w:val="18"/>
                <w:szCs w:val="18"/>
              </w:rPr>
            </w:pPr>
            <w:r>
              <w:rPr>
                <w:rFonts w:hint="eastAsia" w:ascii="宋体" w:hAnsi="宋体" w:cs="宋体"/>
                <w:b/>
                <w:bCs/>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ascii="宋体" w:hAnsi="宋体" w:cs="宋体"/>
                <w:b/>
                <w:bCs/>
                <w:sz w:val="18"/>
                <w:szCs w:val="18"/>
              </w:rPr>
            </w:pPr>
            <w:r>
              <w:rPr>
                <w:rFonts w:hint="eastAsia" w:ascii="宋体" w:hAnsi="宋体" w:cs="宋体"/>
                <w:b/>
                <w:bCs/>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ascii="宋体" w:hAnsi="宋体" w:cs="宋体"/>
                <w:b/>
                <w:bCs/>
                <w:sz w:val="18"/>
                <w:szCs w:val="18"/>
              </w:rPr>
            </w:pPr>
            <w:r>
              <w:rPr>
                <w:rFonts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ascii="宋体" w:hAnsi="宋体" w:cs="宋体"/>
                <w:b/>
                <w:bCs/>
                <w:sz w:val="18"/>
                <w:szCs w:val="18"/>
              </w:rPr>
            </w:pPr>
            <w:r>
              <w:rPr>
                <w:rFonts w:ascii="宋体" w:hAnsi="宋体" w:cs="宋体"/>
                <w:b/>
                <w:bCs/>
                <w:sz w:val="18"/>
                <w:szCs w:val="18"/>
              </w:rPr>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spacing w:before="100" w:beforeAutospacing="1" w:after="100" w:afterAutospacing="1"/>
              <w:widowControl/>
              <w:rPr>
                <w:rFonts w:ascii="宋体" w:hAnsi="宋体" w:cs="宋体"/>
                <w:sz w:val="18"/>
                <w:szCs w:val="18"/>
              </w:rPr>
            </w:pPr>
            <w:r>
              <w:rPr>
                <w:rFonts w:hint="eastAsia" w:ascii="宋体" w:hAnsi="宋体" w:cs="宋体"/>
                <w:sz w:val="18"/>
                <w:szCs w:val="18"/>
              </w:rPr>
              <w:t xml:space="preserve">采用低价优先法计算，即满足招标文件要求且投标价格最低的投标报价为评标基准价，其价格分为满分。其他投标人的价格分统一按照下列公式计算（计算结果四舍五入保留两位小数）： 投标报价得分=(评标基准价／投标报价)×价格权值×100。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15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ascii="宋体" w:hAnsi="宋体" w:cs="宋体"/>
                <w:b/>
                <w:bCs/>
                <w:sz w:val="18"/>
                <w:szCs w:val="18"/>
              </w:rPr>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ascii="宋体" w:hAnsi="宋体" w:cs="宋体"/>
                <w:b/>
                <w:bCs/>
                <w:sz w:val="18"/>
                <w:szCs w:val="18"/>
              </w:rPr>
            </w:pPr>
            <w:r>
              <w:rPr>
                <w:rFonts w:hint="eastAsia" w:ascii="宋体" w:hAnsi="宋体" w:cs="宋体"/>
                <w:b/>
                <w:bCs/>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ascii="宋体" w:hAnsi="宋体" w:cs="宋体"/>
                <w:b/>
                <w:bCs/>
                <w:sz w:val="18"/>
                <w:szCs w:val="18"/>
              </w:rPr>
            </w:pPr>
            <w:r>
              <w:rPr>
                <w:rFonts w:hint="eastAsia" w:ascii="宋体" w:hAnsi="宋体" w:cs="宋体"/>
                <w:b/>
                <w:bCs/>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ascii="宋体" w:hAnsi="宋体" w:cs="宋体"/>
                <w:b/>
                <w:bCs/>
                <w:sz w:val="18"/>
                <w:szCs w:val="18"/>
              </w:rPr>
            </w:pPr>
            <w:r>
              <w:rPr>
                <w:rFonts w:hint="eastAsia" w:ascii="宋体" w:hAnsi="宋体" w:cs="宋体"/>
                <w:b/>
                <w:bCs/>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ascii="宋体" w:hAnsi="宋体" w:cs="宋体"/>
                <w:b/>
                <w:bCs/>
                <w:sz w:val="18"/>
                <w:szCs w:val="18"/>
              </w:rPr>
            </w:pPr>
            <w:r>
              <w:rPr>
                <w:rFonts w:hint="eastAsia" w:ascii="宋体" w:hAnsi="宋体" w:cs="宋体"/>
                <w:b/>
                <w:bCs/>
                <w:sz w:val="18"/>
                <w:szCs w:val="18"/>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技术分</w:t>
            </w:r>
            <w:r/>
          </w:p>
          <w:p>
            <w:pPr>
              <w:jc w:val="center"/>
              <w:widowControl/>
              <w:rPr>
                <w:rFonts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w:t>
            </w:r>
            <w:r>
              <w:rPr>
                <w:rFonts w:hint="eastAsia" w:ascii="宋体" w:hAnsi="宋体" w:cs="宋体"/>
                <w:b/>
                <w:bCs/>
                <w:sz w:val="18"/>
                <w:szCs w:val="18"/>
              </w:rPr>
              <w:t xml:space="preserve">7）评分项属于暗标评审项，各投标人（供应商）提供评审材料（含样品）中不能出现投标人（供应商）的名称、标志、标记以及其它能够体现投标人（供应商）的信息，否则所有暗标评审项目均不得分。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43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trHeight w:val="3374"/>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当前现状阐述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对当前派出所基础工作及应用平台的现状阐述分析，主要包括不限于：治安防控、三室”联动、任务执行、质态评估的分析等。</w:t>
            </w:r>
            <w:r/>
          </w:p>
          <w:p>
            <w:pPr>
              <w:jc w:val="left"/>
              <w:widowControl/>
              <w:rPr>
                <w:rFonts w:ascii="宋体" w:hAnsi="宋体" w:cs="宋体"/>
                <w:sz w:val="18"/>
                <w:szCs w:val="18"/>
              </w:rPr>
            </w:pPr>
            <w:r>
              <w:rPr>
                <w:rFonts w:hint="eastAsia" w:ascii="宋体" w:hAnsi="宋体" w:cs="宋体"/>
                <w:sz w:val="18"/>
                <w:szCs w:val="18"/>
              </w:rPr>
              <w:t xml:space="preserve">投标人对派出所基础工作及应用平台现状理解深刻，阐述的问题切中关键，提供解决方法科学、有效的，得5分；</w:t>
            </w:r>
            <w:r/>
          </w:p>
          <w:p>
            <w:pPr>
              <w:jc w:val="left"/>
              <w:widowControl/>
              <w:rPr>
                <w:rFonts w:ascii="宋体" w:hAnsi="宋体" w:cs="宋体"/>
                <w:sz w:val="18"/>
                <w:szCs w:val="18"/>
              </w:rPr>
            </w:pPr>
            <w:r>
              <w:rPr>
                <w:rFonts w:hint="eastAsia" w:ascii="宋体" w:hAnsi="宋体" w:cs="宋体"/>
                <w:sz w:val="18"/>
                <w:szCs w:val="18"/>
              </w:rPr>
              <w:t xml:space="preserve">投标人对派出所基础工作及应用平台现状理解较为清晰，阐述的问题较为全面，提供解决方法具有一定可行性，得4分；</w:t>
            </w:r>
            <w:r/>
          </w:p>
          <w:p>
            <w:pPr>
              <w:jc w:val="left"/>
              <w:widowControl/>
              <w:rPr>
                <w:rFonts w:ascii="宋体" w:hAnsi="宋体" w:cs="宋体"/>
                <w:sz w:val="18"/>
                <w:szCs w:val="18"/>
              </w:rPr>
            </w:pPr>
            <w:r>
              <w:rPr>
                <w:rFonts w:hint="eastAsia" w:ascii="宋体" w:hAnsi="宋体" w:cs="宋体"/>
                <w:sz w:val="18"/>
                <w:szCs w:val="18"/>
              </w:rPr>
              <w:t xml:space="preserve">投标人对派出所基础工作及应用平台现状理解一般，阐述的问题相对片面或表象，提供解决方法部分可行的，得3分；</w:t>
            </w:r>
            <w:r/>
          </w:p>
          <w:p>
            <w:pPr>
              <w:jc w:val="left"/>
              <w:widowControl/>
              <w:rPr>
                <w:rFonts w:ascii="宋体" w:hAnsi="宋体" w:cs="宋体"/>
                <w:sz w:val="18"/>
                <w:szCs w:val="18"/>
              </w:rPr>
            </w:pPr>
            <w:r>
              <w:rPr>
                <w:rFonts w:hint="eastAsia" w:ascii="宋体" w:hAnsi="宋体" w:cs="宋体"/>
                <w:sz w:val="18"/>
                <w:szCs w:val="18"/>
              </w:rPr>
              <w:t xml:space="preserve">投标人对派出所基础工作及应用平台现状有少部分理解，阐述的问题笼统，提供解决方法不够具体的，得2分。</w:t>
            </w:r>
            <w:r/>
          </w:p>
          <w:p>
            <w:pPr>
              <w:jc w:val="left"/>
              <w:widowControl/>
              <w:rPr>
                <w:rFonts w:ascii="宋体" w:hAnsi="宋体" w:cs="宋体"/>
                <w:sz w:val="18"/>
                <w:szCs w:val="18"/>
              </w:rPr>
            </w:pPr>
            <w:r>
              <w:rPr>
                <w:rFonts w:hint="eastAsia" w:ascii="宋体" w:hAnsi="宋体" w:cs="宋体"/>
                <w:sz w:val="18"/>
                <w:szCs w:val="18"/>
              </w:rPr>
              <w:t xml:space="preserve">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功能目标理解阐述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投标人对项目建设现状及业务需求进行分析，包括背景、目标、业务功能需求和性能需求</w:t>
            </w:r>
            <w:r>
              <w:rPr>
                <w:rFonts w:hint="eastAsia" w:ascii="宋体" w:hAnsi="宋体" w:cs="宋体"/>
                <w:sz w:val="18"/>
                <w:szCs w:val="18"/>
              </w:rPr>
              <w:t xml:space="preserve">。</w:t>
            </w:r>
            <w:r>
              <w:rPr>
                <w:rFonts w:hint="eastAsia" w:ascii="宋体" w:hAnsi="宋体" w:cs="宋体"/>
                <w:sz w:val="18"/>
                <w:szCs w:val="18"/>
              </w:rPr>
              <w:t xml:space="preserve">能够在方案中有超前思路且清晰表达，理解全面、正确，优于采购人的需求，得8分；</w:t>
            </w:r>
            <w:r/>
          </w:p>
          <w:p>
            <w:pPr>
              <w:jc w:val="left"/>
              <w:widowControl/>
              <w:rPr>
                <w:rFonts w:ascii="宋体" w:hAnsi="宋体" w:cs="宋体"/>
                <w:sz w:val="18"/>
                <w:szCs w:val="18"/>
              </w:rPr>
            </w:pPr>
            <w:r>
              <w:rPr>
                <w:rFonts w:hint="eastAsia" w:ascii="宋体" w:hAnsi="宋体" w:cs="宋体"/>
                <w:sz w:val="18"/>
                <w:szCs w:val="18"/>
              </w:rPr>
              <w:t xml:space="preserve">能够在方案中清晰表达，理解全面、正确，能贴合采购人的需求，得6分；</w:t>
            </w:r>
            <w:r/>
          </w:p>
          <w:p>
            <w:pPr>
              <w:jc w:val="left"/>
              <w:widowControl/>
              <w:rPr>
                <w:rFonts w:ascii="宋体" w:hAnsi="宋体" w:cs="宋体"/>
                <w:sz w:val="18"/>
                <w:szCs w:val="18"/>
              </w:rPr>
            </w:pPr>
            <w:r>
              <w:rPr>
                <w:rFonts w:hint="eastAsia" w:ascii="宋体" w:hAnsi="宋体" w:cs="宋体"/>
                <w:sz w:val="18"/>
                <w:szCs w:val="18"/>
              </w:rPr>
              <w:t xml:space="preserve">能够在方案中基本表达，基本理解、基本贴合采购人的需求，得 4分；</w:t>
            </w:r>
            <w:r/>
          </w:p>
          <w:p>
            <w:pPr>
              <w:jc w:val="left"/>
              <w:widowControl/>
              <w:rPr>
                <w:rFonts w:ascii="宋体" w:hAnsi="宋体" w:cs="宋体"/>
                <w:sz w:val="18"/>
                <w:szCs w:val="18"/>
              </w:rPr>
            </w:pPr>
            <w:r>
              <w:rPr>
                <w:rFonts w:hint="eastAsia" w:ascii="宋体" w:hAnsi="宋体" w:cs="宋体"/>
                <w:sz w:val="18"/>
                <w:szCs w:val="18"/>
              </w:rPr>
              <w:t xml:space="preserve">能够在方案中部分表达，部分理解、贴合采购人的需求，得 2分。</w:t>
            </w:r>
            <w:r/>
          </w:p>
          <w:p>
            <w:pPr>
              <w:jc w:val="left"/>
              <w:widowControl/>
              <w:rPr>
                <w:rFonts w:ascii="宋体" w:hAnsi="宋体" w:cs="宋体"/>
                <w:sz w:val="18"/>
                <w:szCs w:val="18"/>
              </w:rPr>
            </w:pPr>
            <w:r>
              <w:rPr>
                <w:rFonts w:hint="eastAsia" w:ascii="宋体" w:hAnsi="宋体" w:cs="宋体"/>
                <w:sz w:val="18"/>
                <w:szCs w:val="18"/>
              </w:rPr>
              <w:t xml:space="preserve">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对接方案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投标人应充分利现、无缝衔接常州市公安局“1+2+N”三大平台的建设成果，需提供利现集成设计方案，包括但不限于数据对接方案、服务对接方案、应用对接方案。</w:t>
            </w:r>
            <w:r/>
          </w:p>
          <w:p>
            <w:pPr>
              <w:jc w:val="left"/>
              <w:widowControl/>
              <w:rPr>
                <w:rFonts w:ascii="宋体" w:hAnsi="宋体" w:cs="宋体"/>
                <w:sz w:val="18"/>
                <w:szCs w:val="18"/>
              </w:rPr>
            </w:pPr>
            <w:r>
              <w:rPr>
                <w:rFonts w:hint="eastAsia" w:ascii="宋体" w:hAnsi="宋体" w:cs="宋体"/>
                <w:sz w:val="18"/>
                <w:szCs w:val="18"/>
              </w:rPr>
              <w:t xml:space="preserve">利现集成设计方案科学全面，数据、平台、应</w:t>
            </w:r>
            <w:r>
              <w:rPr>
                <w:rFonts w:hint="eastAsia" w:ascii="宋体" w:hAnsi="宋体" w:cs="宋体"/>
                <w:sz w:val="18"/>
                <w:szCs w:val="18"/>
              </w:rPr>
              <w:t xml:space="preserve">用方案和实施方案措施具体、可行性高的，得8分；</w:t>
            </w:r>
            <w:r/>
          </w:p>
          <w:p>
            <w:pPr>
              <w:jc w:val="left"/>
              <w:widowControl/>
              <w:rPr>
                <w:rFonts w:ascii="宋体" w:hAnsi="宋体" w:cs="宋体"/>
                <w:sz w:val="18"/>
                <w:szCs w:val="18"/>
              </w:rPr>
            </w:pPr>
            <w:r>
              <w:rPr>
                <w:rFonts w:hint="eastAsia" w:ascii="宋体" w:hAnsi="宋体" w:cs="宋体"/>
                <w:sz w:val="18"/>
                <w:szCs w:val="18"/>
              </w:rPr>
              <w:t xml:space="preserve">利现集成设计方案存在少数问题，数据、平台、应用方案和实施方案措施较为全面、具有可操作性的，得6分；</w:t>
            </w:r>
            <w:r/>
          </w:p>
          <w:p>
            <w:pPr>
              <w:jc w:val="left"/>
              <w:widowControl/>
              <w:rPr>
                <w:rFonts w:ascii="宋体" w:hAnsi="宋体" w:cs="宋体"/>
                <w:sz w:val="18"/>
                <w:szCs w:val="18"/>
              </w:rPr>
            </w:pPr>
            <w:r>
              <w:rPr>
                <w:rFonts w:hint="eastAsia" w:ascii="宋体" w:hAnsi="宋体" w:cs="宋体"/>
                <w:sz w:val="18"/>
                <w:szCs w:val="18"/>
              </w:rPr>
              <w:t xml:space="preserve">利现集成设计方案存在部分遗漏和错误，数据、平台、应用方案和实施方案措施基本可行的，得4分；</w:t>
            </w:r>
            <w:r/>
          </w:p>
          <w:p>
            <w:pPr>
              <w:jc w:val="left"/>
              <w:widowControl/>
              <w:rPr>
                <w:rFonts w:ascii="宋体" w:hAnsi="宋体" w:cs="宋体"/>
                <w:sz w:val="18"/>
                <w:szCs w:val="18"/>
              </w:rPr>
            </w:pPr>
            <w:r>
              <w:rPr>
                <w:rFonts w:hint="eastAsia" w:ascii="宋体" w:hAnsi="宋体" w:cs="宋体"/>
                <w:sz w:val="18"/>
                <w:szCs w:val="18"/>
              </w:rPr>
              <w:t xml:space="preserve">利现集成设计方案存在大量问题，数据、平台、应用方案和实施方案措施只有少部分可行的，得2分。</w:t>
            </w:r>
            <w:r/>
          </w:p>
          <w:p>
            <w:pPr>
              <w:jc w:val="left"/>
              <w:widowControl/>
              <w:rPr>
                <w:rFonts w:ascii="宋体" w:hAnsi="宋体" w:cs="宋体"/>
                <w:sz w:val="18"/>
                <w:szCs w:val="18"/>
              </w:rPr>
            </w:pPr>
            <w:r>
              <w:rPr>
                <w:rFonts w:hint="eastAsia" w:ascii="宋体" w:hAnsi="宋体" w:cs="宋体"/>
                <w:sz w:val="18"/>
                <w:szCs w:val="18"/>
              </w:rPr>
              <w:t xml:space="preserve">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设计方案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投标人需根据招标文件总体设计和建设内容要求，开展详细方案设计</w:t>
            </w:r>
            <w:r>
              <w:rPr>
                <w:rFonts w:hint="eastAsia" w:ascii="宋体" w:hAnsi="宋体" w:cs="宋体"/>
                <w:sz w:val="18"/>
                <w:szCs w:val="18"/>
              </w:rPr>
              <w:t xml:space="preserve">。</w:t>
            </w:r>
            <w:r/>
          </w:p>
          <w:p>
            <w:pPr>
              <w:jc w:val="left"/>
              <w:widowControl/>
              <w:rPr>
                <w:rFonts w:ascii="宋体" w:hAnsi="宋体" w:cs="宋体"/>
                <w:sz w:val="18"/>
                <w:szCs w:val="18"/>
              </w:rPr>
            </w:pPr>
            <w:r>
              <w:rPr>
                <w:rFonts w:hint="eastAsia" w:ascii="宋体" w:hAnsi="宋体" w:cs="宋体"/>
                <w:sz w:val="18"/>
                <w:szCs w:val="18"/>
              </w:rPr>
              <w:t xml:space="preserve">投标人提供的设计方案完全覆盖设计要求范围、内容详细准确、理解到位、可操作性强、逻辑科学严谨、完全符合本项目的实际情况，得8分；</w:t>
            </w:r>
            <w:r/>
          </w:p>
          <w:p>
            <w:pPr>
              <w:jc w:val="left"/>
              <w:widowControl/>
              <w:rPr>
                <w:rFonts w:ascii="宋体" w:hAnsi="宋体" w:cs="宋体"/>
                <w:sz w:val="18"/>
                <w:szCs w:val="18"/>
              </w:rPr>
            </w:pPr>
            <w:r>
              <w:rPr>
                <w:rFonts w:hint="eastAsia" w:ascii="宋体" w:hAnsi="宋体" w:cs="宋体"/>
                <w:sz w:val="18"/>
                <w:szCs w:val="18"/>
              </w:rPr>
              <w:t xml:space="preserve">覆盖设计要求范围、内容较详细准确、理解到位、可操作性较强、逻辑科学严谨、较能符合本项目的实际情况，得6分；</w:t>
            </w:r>
            <w:r/>
          </w:p>
          <w:p>
            <w:pPr>
              <w:jc w:val="left"/>
              <w:widowControl/>
              <w:rPr>
                <w:rFonts w:ascii="宋体" w:hAnsi="宋体" w:cs="宋体"/>
                <w:sz w:val="18"/>
                <w:szCs w:val="18"/>
              </w:rPr>
            </w:pPr>
            <w:r>
              <w:rPr>
                <w:rFonts w:hint="eastAsia" w:ascii="宋体" w:hAnsi="宋体" w:cs="宋体"/>
                <w:sz w:val="18"/>
                <w:szCs w:val="18"/>
              </w:rPr>
              <w:t xml:space="preserve">覆盖设计要求范围、内容基本详细准确、理解基本到位、可操作性较强、逻辑基本科学严谨、基本符合本项目实际情况，得4分；</w:t>
            </w:r>
            <w:r/>
          </w:p>
          <w:p>
            <w:pPr>
              <w:jc w:val="left"/>
              <w:widowControl/>
              <w:rPr>
                <w:rFonts w:ascii="宋体" w:hAnsi="宋体" w:cs="宋体"/>
                <w:sz w:val="18"/>
                <w:szCs w:val="18"/>
              </w:rPr>
            </w:pPr>
            <w:r>
              <w:rPr>
                <w:rFonts w:hint="eastAsia" w:ascii="宋体" w:hAnsi="宋体" w:cs="宋体"/>
                <w:sz w:val="18"/>
                <w:szCs w:val="18"/>
              </w:rPr>
              <w:t xml:space="preserve">部分覆盖设计要求范围、内容部分详细准确、理解部分到位、可操作性弱、部分符合本项目实际情况，内容逻辑存在错误和不严谨等，得2分。</w:t>
            </w:r>
            <w:r/>
          </w:p>
          <w:p>
            <w:pPr>
              <w:jc w:val="left"/>
              <w:widowControl/>
              <w:rPr>
                <w:rFonts w:ascii="宋体" w:hAnsi="宋体" w:cs="宋体"/>
                <w:sz w:val="18"/>
                <w:szCs w:val="18"/>
              </w:rPr>
            </w:pPr>
            <w:r>
              <w:rPr>
                <w:rFonts w:hint="eastAsia" w:ascii="宋体" w:hAnsi="宋体" w:cs="宋体"/>
                <w:sz w:val="18"/>
                <w:szCs w:val="18"/>
              </w:rPr>
              <w:t xml:space="preserve">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实施方案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投标人需根据招标文件总体设计和建设内容要求，提供详细实施方案</w:t>
            </w:r>
            <w:r>
              <w:rPr>
                <w:rFonts w:hint="eastAsia" w:ascii="宋体" w:hAnsi="宋体" w:cs="宋体"/>
                <w:sz w:val="18"/>
                <w:szCs w:val="18"/>
              </w:rPr>
              <w:t xml:space="preserve">。</w:t>
            </w:r>
            <w:r/>
          </w:p>
          <w:p>
            <w:pPr>
              <w:jc w:val="left"/>
              <w:widowControl/>
              <w:rPr>
                <w:rFonts w:ascii="宋体" w:hAnsi="宋体" w:cs="宋体"/>
                <w:sz w:val="18"/>
                <w:szCs w:val="18"/>
              </w:rPr>
            </w:pPr>
            <w:r>
              <w:rPr>
                <w:rFonts w:hint="eastAsia" w:ascii="宋体" w:hAnsi="宋体" w:cs="宋体"/>
                <w:sz w:val="18"/>
                <w:szCs w:val="18"/>
              </w:rPr>
              <w:t xml:space="preserve">实施方案全面，具有合理的进度安排、组织架构，具有良好的进度控制、风险控制管理、质量保障措施、信息安全管理措施、文档管理措施，得 8分；</w:t>
            </w:r>
            <w:r/>
          </w:p>
          <w:p>
            <w:pPr>
              <w:jc w:val="left"/>
              <w:widowControl/>
              <w:rPr>
                <w:rFonts w:ascii="宋体" w:hAnsi="宋体" w:cs="宋体"/>
                <w:sz w:val="18"/>
                <w:szCs w:val="18"/>
              </w:rPr>
            </w:pPr>
            <w:r>
              <w:rPr>
                <w:rFonts w:hint="eastAsia" w:ascii="宋体" w:hAnsi="宋体" w:cs="宋体"/>
                <w:sz w:val="18"/>
                <w:szCs w:val="18"/>
              </w:rPr>
              <w:t xml:space="preserve">实施方案较全面，进度安排、组织架构较合理，进度控制、风险控制管理、质量保障措施、信息安全管理措施、文档管理措施齐全，得6分；</w:t>
            </w:r>
            <w:r/>
          </w:p>
          <w:p>
            <w:pPr>
              <w:jc w:val="left"/>
              <w:widowControl/>
              <w:rPr>
                <w:rFonts w:ascii="宋体" w:hAnsi="宋体" w:cs="宋体"/>
                <w:sz w:val="18"/>
                <w:szCs w:val="18"/>
              </w:rPr>
            </w:pPr>
            <w:r>
              <w:rPr>
                <w:rFonts w:hint="eastAsia" w:ascii="宋体" w:hAnsi="宋体" w:cs="宋体"/>
                <w:sz w:val="18"/>
                <w:szCs w:val="18"/>
              </w:rPr>
              <w:t xml:space="preserve">实施方案基本全面，进度安排、组织架构基本合理，进度控制、风险控制管理、质量保障措施、信息安全管理措施、文档管理措施基本齐全，得4分；</w:t>
            </w:r>
            <w:r/>
          </w:p>
          <w:p>
            <w:pPr>
              <w:jc w:val="left"/>
              <w:widowControl/>
              <w:rPr>
                <w:rFonts w:ascii="宋体" w:hAnsi="宋体" w:cs="宋体"/>
                <w:sz w:val="18"/>
                <w:szCs w:val="18"/>
              </w:rPr>
            </w:pPr>
            <w:r>
              <w:rPr>
                <w:rFonts w:hint="eastAsia" w:ascii="宋体" w:hAnsi="宋体" w:cs="宋体"/>
                <w:sz w:val="18"/>
                <w:szCs w:val="18"/>
              </w:rPr>
              <w:t xml:space="preserve">实施方案部分可行，进度安排、组织架构部分部分合理，进度控制、风险控制管理、质量保障措施、信息安全管理措施、文档管理措施较多缺失，得2分。</w:t>
            </w:r>
            <w:r/>
          </w:p>
          <w:p>
            <w:pPr>
              <w:jc w:val="left"/>
              <w:widowControl/>
              <w:rPr>
                <w:rFonts w:ascii="宋体" w:hAnsi="宋体" w:cs="宋体"/>
                <w:sz w:val="18"/>
                <w:szCs w:val="18"/>
              </w:rPr>
            </w:pPr>
            <w:r>
              <w:rPr>
                <w:rFonts w:hint="eastAsia" w:ascii="宋体" w:hAnsi="宋体" w:cs="宋体"/>
                <w:sz w:val="18"/>
                <w:szCs w:val="18"/>
              </w:rPr>
              <w:t xml:space="preserve">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spacing w:before="100" w:beforeAutospacing="1" w:after="100" w:afterAutospacing="1"/>
              <w:widowControl/>
              <w:rPr>
                <w:rFonts w:ascii="宋体" w:hAnsi="宋体" w:cs="宋体"/>
                <w:b/>
                <w:bCs/>
                <w:sz w:val="18"/>
                <w:szCs w:val="18"/>
              </w:rPr>
            </w:pPr>
            <w:r>
              <w:rPr>
                <w:rFonts w:hint="eastAsia" w:ascii="宋体" w:hAnsi="宋体" w:cs="宋体"/>
                <w:b/>
                <w:bCs/>
                <w:sz w:val="18"/>
                <w:szCs w:val="18"/>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spacing w:before="100" w:beforeAutospacing="1" w:after="100" w:afterAutospacing="1"/>
              <w:widowControl/>
              <w:rPr>
                <w:rFonts w:ascii="宋体" w:hAnsi="宋体" w:cs="宋体"/>
                <w:b/>
                <w:bCs/>
                <w:sz w:val="18"/>
                <w:szCs w:val="18"/>
              </w:rPr>
            </w:pPr>
            <w:r>
              <w:rPr>
                <w:rFonts w:hint="eastAsia" w:ascii="宋体" w:hAnsi="宋体" w:cs="宋体"/>
                <w:b/>
                <w:bCs/>
                <w:sz w:val="18"/>
                <w:szCs w:val="18"/>
              </w:rPr>
              <w:t xml:space="preserve">售后维保方案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投标人针对本项目采购的所有软件提供详细的售后维保方案，具体包括故障响应标准、故障处置流程、应急保障内容。</w:t>
            </w:r>
            <w:r/>
          </w:p>
          <w:p>
            <w:pPr>
              <w:jc w:val="left"/>
              <w:widowControl/>
              <w:rPr>
                <w:rFonts w:ascii="宋体" w:hAnsi="宋体" w:cs="宋体"/>
                <w:sz w:val="18"/>
                <w:szCs w:val="18"/>
              </w:rPr>
            </w:pPr>
            <w:r>
              <w:rPr>
                <w:rFonts w:hint="eastAsia" w:ascii="宋体" w:hAnsi="宋体" w:cs="宋体"/>
                <w:sz w:val="18"/>
                <w:szCs w:val="18"/>
              </w:rPr>
              <w:t xml:space="preserve">售后维保方案完全满足采购文件要求的，得3分；</w:t>
            </w:r>
            <w:r/>
          </w:p>
          <w:p>
            <w:pPr>
              <w:jc w:val="left"/>
              <w:widowControl/>
              <w:rPr>
                <w:rFonts w:ascii="宋体" w:hAnsi="宋体" w:cs="宋体"/>
                <w:sz w:val="18"/>
                <w:szCs w:val="18"/>
              </w:rPr>
            </w:pPr>
            <w:r>
              <w:rPr>
                <w:rFonts w:hint="eastAsia" w:ascii="宋体" w:hAnsi="宋体" w:cs="宋体"/>
                <w:sz w:val="18"/>
                <w:szCs w:val="18"/>
              </w:rPr>
              <w:t xml:space="preserve">较能符合采购文件要求的，得2分；</w:t>
            </w:r>
            <w:r/>
          </w:p>
          <w:p>
            <w:pPr>
              <w:jc w:val="left"/>
              <w:widowControl/>
              <w:rPr>
                <w:rFonts w:ascii="宋体" w:hAnsi="宋体" w:cs="宋体"/>
                <w:sz w:val="18"/>
                <w:szCs w:val="18"/>
              </w:rPr>
            </w:pPr>
            <w:r>
              <w:rPr>
                <w:rFonts w:hint="eastAsia" w:ascii="宋体" w:hAnsi="宋体" w:cs="宋体"/>
                <w:sz w:val="18"/>
                <w:szCs w:val="18"/>
              </w:rPr>
              <w:t xml:space="preserve">基本符合采购文件要求的，得1分。</w:t>
            </w:r>
            <w:r/>
          </w:p>
          <w:p>
            <w:pPr>
              <w:jc w:val="left"/>
              <w:widowControl/>
              <w:rPr>
                <w:rFonts w:ascii="宋体" w:hAnsi="宋体" w:cs="宋体"/>
                <w:sz w:val="18"/>
                <w:szCs w:val="18"/>
              </w:rPr>
            </w:pPr>
            <w:r>
              <w:rPr>
                <w:rFonts w:hint="eastAsia" w:ascii="宋体" w:hAnsi="宋体" w:cs="宋体"/>
                <w:sz w:val="18"/>
                <w:szCs w:val="18"/>
              </w:rPr>
              <w:t xml:space="preserve">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tabs>
                <w:tab w:val="left" w:pos="360" w:leader="none"/>
              </w:tabs>
              <w:rPr>
                <w:rFonts w:ascii="宋体" w:hAnsi="宋体" w:cs="宋体"/>
                <w:b/>
                <w:bCs/>
                <w:sz w:val="18"/>
                <w:szCs w:val="18"/>
              </w:rPr>
            </w:pPr>
            <w:r>
              <w:rPr>
                <w:rFonts w:hint="eastAsia" w:ascii="宋体" w:hAnsi="宋体" w:cs="宋体"/>
                <w:b/>
                <w:bCs/>
                <w:sz w:val="18"/>
                <w:szCs w:val="18"/>
              </w:rPr>
              <w:t xml:space="preserve">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投标人针对本项目采购的所有软件设计培训方案，具体包括系统开发和管理培训、平台运行与维护管理培训、用户使用培训等。</w:t>
            </w:r>
            <w:r/>
          </w:p>
          <w:p>
            <w:pPr>
              <w:jc w:val="left"/>
              <w:widowControl/>
              <w:rPr>
                <w:rFonts w:ascii="宋体" w:hAnsi="宋体" w:cs="宋体"/>
                <w:sz w:val="18"/>
                <w:szCs w:val="18"/>
              </w:rPr>
            </w:pPr>
            <w:r>
              <w:rPr>
                <w:rFonts w:hint="eastAsia" w:ascii="宋体" w:hAnsi="宋体" w:cs="宋体"/>
                <w:sz w:val="18"/>
                <w:szCs w:val="18"/>
              </w:rPr>
              <w:t xml:space="preserve">设计科学合理、完全满足培训需求的，得3分；</w:t>
            </w:r>
            <w:r/>
          </w:p>
          <w:p>
            <w:pPr>
              <w:jc w:val="left"/>
              <w:widowControl/>
              <w:rPr>
                <w:rFonts w:ascii="宋体" w:hAnsi="宋体" w:cs="宋体"/>
                <w:sz w:val="18"/>
                <w:szCs w:val="18"/>
              </w:rPr>
            </w:pPr>
            <w:r>
              <w:rPr>
                <w:rFonts w:hint="eastAsia" w:ascii="宋体" w:hAnsi="宋体" w:cs="宋体"/>
                <w:sz w:val="18"/>
                <w:szCs w:val="18"/>
              </w:rPr>
              <w:t xml:space="preserve">设计科学合理、较能满足培训需求的，得2分；</w:t>
            </w:r>
            <w:r/>
          </w:p>
          <w:p>
            <w:pPr>
              <w:jc w:val="left"/>
              <w:widowControl/>
              <w:rPr>
                <w:rFonts w:ascii="宋体" w:hAnsi="宋体" w:cs="宋体"/>
                <w:sz w:val="18"/>
                <w:szCs w:val="18"/>
              </w:rPr>
            </w:pPr>
            <w:r>
              <w:rPr>
                <w:rFonts w:hint="eastAsia" w:ascii="宋体" w:hAnsi="宋体" w:cs="宋体"/>
                <w:sz w:val="18"/>
                <w:szCs w:val="18"/>
              </w:rPr>
              <w:t xml:space="preserve">设计基本合理、基本能够满足培训需求的，得1分。</w:t>
            </w:r>
            <w:r/>
          </w:p>
          <w:p>
            <w:pPr>
              <w:jc w:val="left"/>
              <w:widowControl/>
              <w:rPr>
                <w:rFonts w:ascii="宋体" w:hAnsi="宋体" w:cs="宋体"/>
                <w:sz w:val="18"/>
                <w:szCs w:val="18"/>
              </w:rPr>
            </w:pPr>
            <w:r>
              <w:rPr>
                <w:rFonts w:hint="eastAsia" w:ascii="宋体" w:hAnsi="宋体" w:cs="宋体"/>
                <w:sz w:val="18"/>
                <w:szCs w:val="18"/>
              </w:rPr>
              <w:t xml:space="preserve">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商务分</w:t>
            </w:r>
            <w:r/>
          </w:p>
          <w:p>
            <w:pPr>
              <w:jc w:val="center"/>
              <w:widowControl/>
              <w:rPr>
                <w:rFonts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42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trHeight w:val="1669"/>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企业资质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投标人具有有效的质量管理体系认证证书、信息技术服务管理体系认证证书、信息安全管理体系认证证书、职业健康安全管理体系认证证书的，每提供一项得1分，本项最高得4分。未提供或未按要求提供不得分。</w:t>
            </w:r>
            <w:r/>
          </w:p>
          <w:p>
            <w:pPr>
              <w:pStyle w:val="881"/>
              <w:rPr>
                <w:rFonts w:ascii="宋体" w:hAnsi="宋体" w:cs="宋体"/>
                <w:sz w:val="18"/>
                <w:szCs w:val="18"/>
              </w:rPr>
            </w:pPr>
            <w:r>
              <w:rPr>
                <w:rFonts w:hint="eastAsia" w:ascii="宋体" w:hAnsi="宋体" w:cs="宋体"/>
                <w:b/>
                <w:bCs/>
                <w:sz w:val="18"/>
                <w:szCs w:val="18"/>
              </w:rPr>
              <w:t xml:space="preserve">评审材料：提供有效证书扫描件并加盖投标人公章。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4</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企业</w:t>
            </w:r>
            <w:r>
              <w:rPr>
                <w:rFonts w:hint="eastAsia" w:ascii="宋体" w:hAnsi="宋体" w:cs="宋体"/>
                <w:b/>
                <w:bCs/>
                <w:sz w:val="18"/>
                <w:szCs w:val="18"/>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投标人自2022年1月1日（以合同签订日期为准）以来，承担过大数据综合应用系统等类似</w:t>
            </w:r>
            <w:r>
              <w:rPr>
                <w:rFonts w:hint="eastAsia" w:ascii="宋体" w:hAnsi="宋体" w:cs="宋体"/>
                <w:sz w:val="18"/>
                <w:szCs w:val="18"/>
              </w:rPr>
              <w:t xml:space="preserve">项目</w:t>
            </w:r>
            <w:r>
              <w:rPr>
                <w:rFonts w:hint="eastAsia" w:ascii="宋体" w:hAnsi="宋体" w:cs="宋体"/>
                <w:sz w:val="18"/>
                <w:szCs w:val="18"/>
              </w:rPr>
              <w:t xml:space="preserve">的，每提供一个得2分,本项最高得6分。未提供或未按要求提供不得分。</w:t>
            </w:r>
            <w:r/>
          </w:p>
          <w:p>
            <w:pPr>
              <w:jc w:val="left"/>
              <w:widowControl/>
              <w:rPr>
                <w:rFonts w:ascii="宋体" w:hAnsi="宋体" w:cs="宋体"/>
                <w:sz w:val="18"/>
                <w:szCs w:val="18"/>
              </w:rPr>
            </w:pPr>
            <w:r>
              <w:rPr>
                <w:rFonts w:hint="eastAsia" w:ascii="宋体" w:hAnsi="宋体" w:cs="宋体"/>
                <w:b/>
                <w:bCs/>
                <w:sz w:val="18"/>
                <w:szCs w:val="18"/>
              </w:rPr>
              <w:t xml:space="preserve">评审材料：提供完整合同扫描件并加盖投标人公章。同一项目不重复计算。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项目组成员</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投标人拟投入本项目的项目组成员须具以下证书：</w:t>
            </w:r>
            <w:r/>
          </w:p>
          <w:p>
            <w:pPr>
              <w:jc w:val="left"/>
              <w:widowControl/>
              <w:rPr>
                <w:rFonts w:ascii="宋体" w:hAnsi="宋体" w:cs="宋体"/>
                <w:sz w:val="18"/>
                <w:szCs w:val="18"/>
              </w:rPr>
            </w:pPr>
            <w:r>
              <w:rPr>
                <w:rFonts w:hint="eastAsia" w:ascii="宋体" w:hAnsi="宋体" w:cs="宋体"/>
                <w:sz w:val="18"/>
                <w:szCs w:val="18"/>
              </w:rPr>
              <w:t xml:space="preserve">1、信息系统项目管理师（人社部门颁发）；2、系统架构设计师（人社部门或工信部门颁发）；</w:t>
            </w:r>
            <w:r/>
          </w:p>
          <w:p>
            <w:pPr>
              <w:jc w:val="left"/>
              <w:widowControl/>
              <w:rPr>
                <w:rFonts w:ascii="宋体" w:hAnsi="宋体" w:cs="宋体"/>
                <w:sz w:val="18"/>
                <w:szCs w:val="18"/>
              </w:rPr>
            </w:pPr>
            <w:r>
              <w:rPr>
                <w:rFonts w:hint="eastAsia" w:ascii="宋体" w:hAnsi="宋体" w:cs="宋体"/>
                <w:sz w:val="18"/>
                <w:szCs w:val="18"/>
              </w:rPr>
              <w:t xml:space="preserve">3、系统分析师（人社部门或工信部门颁发）；</w:t>
            </w:r>
            <w:r/>
          </w:p>
          <w:p>
            <w:pPr>
              <w:jc w:val="left"/>
              <w:widowControl/>
              <w:rPr>
                <w:rFonts w:ascii="宋体" w:hAnsi="宋体" w:cs="宋体"/>
                <w:sz w:val="18"/>
                <w:szCs w:val="18"/>
              </w:rPr>
            </w:pPr>
            <w:r>
              <w:rPr>
                <w:rFonts w:hint="eastAsia" w:ascii="宋体" w:hAnsi="宋体" w:cs="宋体"/>
                <w:sz w:val="18"/>
                <w:szCs w:val="18"/>
              </w:rPr>
              <w:t xml:space="preserve">4、软件设计师（人社部门或工信部门颁发）；</w:t>
            </w:r>
            <w:r/>
          </w:p>
          <w:p>
            <w:pPr>
              <w:jc w:val="left"/>
              <w:widowControl/>
              <w:rPr>
                <w:rFonts w:ascii="宋体" w:hAnsi="宋体" w:cs="宋体"/>
                <w:sz w:val="18"/>
                <w:szCs w:val="18"/>
              </w:rPr>
            </w:pPr>
            <w:r>
              <w:rPr>
                <w:rFonts w:hint="eastAsia" w:ascii="宋体" w:hAnsi="宋体" w:cs="宋体"/>
                <w:sz w:val="18"/>
                <w:szCs w:val="18"/>
              </w:rPr>
              <w:t xml:space="preserve">5、注册信息安全专业人员（CISP)（国家信息安全测评中心颁发）。</w:t>
            </w:r>
            <w:r/>
          </w:p>
          <w:p>
            <w:pPr>
              <w:jc w:val="left"/>
              <w:widowControl/>
              <w:rPr>
                <w:rFonts w:ascii="宋体" w:hAnsi="宋体" w:cs="宋体"/>
                <w:sz w:val="18"/>
                <w:szCs w:val="18"/>
              </w:rPr>
            </w:pPr>
            <w:r>
              <w:rPr>
                <w:rFonts w:hint="eastAsia" w:ascii="宋体" w:hAnsi="宋体" w:cs="宋体"/>
                <w:sz w:val="18"/>
                <w:szCs w:val="18"/>
              </w:rPr>
              <w:t xml:space="preserve">每提供一项证书得1分，本项最高得5分。未提供或未按要求提供不得分。</w:t>
            </w:r>
            <w:r/>
          </w:p>
          <w:p>
            <w:pPr>
              <w:jc w:val="left"/>
              <w:widowControl/>
              <w:rPr>
                <w:rFonts w:ascii="宋体" w:hAnsi="宋体" w:cs="宋体"/>
                <w:sz w:val="18"/>
                <w:szCs w:val="18"/>
              </w:rPr>
            </w:pPr>
            <w:r>
              <w:rPr>
                <w:rFonts w:hint="eastAsia" w:ascii="宋体" w:hAnsi="宋体" w:cs="宋体"/>
                <w:sz w:val="18"/>
                <w:szCs w:val="18"/>
              </w:rPr>
              <w:t xml:space="preserve">同一个人具有多个证书的不重复计分。</w:t>
            </w:r>
            <w:r/>
          </w:p>
          <w:p>
            <w:pPr>
              <w:pStyle w:val="881"/>
              <w:spacing w:line="240" w:lineRule="auto"/>
              <w:rPr>
                <w:rFonts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软件著作权证书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pStyle w:val="881"/>
              <w:spacing w:after="0"/>
              <w:rPr>
                <w:rFonts w:ascii="宋体" w:hAnsi="宋体" w:cs="宋体"/>
                <w:b/>
                <w:bCs/>
                <w:sz w:val="18"/>
                <w:szCs w:val="18"/>
              </w:rPr>
            </w:pPr>
            <w:r>
              <w:rPr>
                <w:rFonts w:hint="eastAsia" w:ascii="宋体" w:hAnsi="宋体" w:cs="宋体"/>
                <w:sz w:val="18"/>
                <w:szCs w:val="18"/>
              </w:rPr>
              <w:t xml:space="preserve">需提供</w:t>
            </w:r>
            <w:r>
              <w:rPr>
                <w:rFonts w:hint="eastAsia" w:ascii="宋体" w:hAnsi="宋体" w:cs="宋体"/>
                <w:sz w:val="18"/>
                <w:szCs w:val="18"/>
              </w:rPr>
              <w:t xml:space="preserve">与本项目相关的“任务中台管理”、“治理分析”、“智慧风险管控预警”等类似软件著作权证书，每提供一个得1分，本项最高得3分。未提供或未按要求提供不得分。</w:t>
            </w:r>
            <w:r/>
          </w:p>
          <w:p>
            <w:pPr>
              <w:pStyle w:val="881"/>
              <w:spacing w:after="0"/>
              <w:rPr>
                <w:rFonts w:ascii="宋体" w:hAnsi="宋体" w:cs="宋体"/>
                <w:b/>
                <w:bCs/>
                <w:sz w:val="18"/>
                <w:szCs w:val="18"/>
              </w:rPr>
            </w:pPr>
            <w:r>
              <w:rPr>
                <w:rFonts w:hint="eastAsia" w:ascii="宋体" w:hAnsi="宋体" w:cs="宋体"/>
                <w:b/>
                <w:bCs/>
                <w:sz w:val="18"/>
                <w:szCs w:val="18"/>
              </w:rPr>
              <w:t xml:space="preserve">评审材料：提供有效证书扫描件并加盖投标人公章。著作权名称与采购范围内名称不同的，提供功能说明，由评委判定。中标单位在评审结束后3个工作日内提供原件由采购人核查。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功能演示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3" w:type="pct"/>
            <w:vAlign w:val="center"/>
            <w:textDirection w:val="lrTb"/>
            <w:noWrap w:val="false"/>
          </w:tcPr>
          <w:p>
            <w:pPr>
              <w:jc w:val="left"/>
              <w:spacing w:line="276" w:lineRule="auto"/>
              <w:widowControl/>
              <w:rPr>
                <w:rFonts w:ascii="宋体" w:hAnsi="宋体" w:cs="宋体"/>
                <w:bCs/>
                <w:sz w:val="18"/>
                <w:szCs w:val="18"/>
              </w:rPr>
            </w:pPr>
            <w:r>
              <w:rPr>
                <w:rFonts w:hint="eastAsia" w:ascii="宋体" w:hAnsi="宋体" w:cs="宋体"/>
                <w:bCs/>
                <w:sz w:val="18"/>
                <w:szCs w:val="18"/>
              </w:rPr>
              <w:t xml:space="preserve">根据视频功能演示进行评分，</w:t>
            </w:r>
            <w:r>
              <w:rPr>
                <w:rFonts w:hint="eastAsia" w:ascii="宋体" w:hAnsi="宋体" w:cs="宋体"/>
                <w:bCs/>
                <w:sz w:val="18"/>
                <w:szCs w:val="18"/>
              </w:rPr>
              <w:t xml:space="preserve">演示内容：</w:t>
            </w:r>
            <w:r/>
          </w:p>
          <w:p>
            <w:pPr>
              <w:spacing w:line="276" w:lineRule="auto"/>
              <w:rPr>
                <w:rFonts w:ascii="宋体" w:hAnsi="宋体" w:cs="宋体"/>
                <w:sz w:val="18"/>
                <w:szCs w:val="18"/>
              </w:rPr>
            </w:pPr>
            <w:r>
              <w:rPr>
                <w:rFonts w:hint="eastAsia" w:ascii="宋体" w:hAnsi="宋体" w:cs="宋体"/>
                <w:sz w:val="18"/>
                <w:szCs w:val="18"/>
              </w:rPr>
              <w:t xml:space="preserve">（1）演示所领导工作台功能展示，内容包括但不限于实时警情、重点关注、任务交办、工作日历、警务打处、勤务报备、警情态势、涉稳风险、处警评价等内容，并可快捷进入综合指挥室、基管室、案管室和内勤室工作台。</w:t>
            </w:r>
            <w:r/>
          </w:p>
          <w:p>
            <w:pPr>
              <w:spacing w:line="276" w:lineRule="auto"/>
              <w:rPr>
                <w:rFonts w:ascii="宋体" w:hAnsi="宋体" w:cs="宋体"/>
                <w:sz w:val="18"/>
                <w:szCs w:val="18"/>
              </w:rPr>
            </w:pPr>
            <w:r>
              <w:rPr>
                <w:rFonts w:hint="eastAsia" w:ascii="宋体" w:hAnsi="宋体" w:cs="宋体"/>
                <w:sz w:val="18"/>
                <w:szCs w:val="18"/>
              </w:rPr>
              <w:t xml:space="preserve">（2）演示工作台的警情态势功能，支持列表</w:t>
            </w:r>
            <w:r>
              <w:rPr>
                <w:rFonts w:hint="eastAsia" w:ascii="宋体" w:hAnsi="宋体" w:cs="宋体"/>
                <w:sz w:val="18"/>
                <w:szCs w:val="18"/>
              </w:rPr>
              <w:t xml:space="preserve">和图表方式展示，统计维度包含责任区、本期、上期、去年同期、同比、环比，占比数，统计的类型可自定义订阅选择。展示窗口可以一键放大或缩小。</w:t>
            </w:r>
            <w:r/>
          </w:p>
          <w:p>
            <w:pPr>
              <w:spacing w:line="276" w:lineRule="auto"/>
              <w:rPr>
                <w:rFonts w:ascii="宋体" w:hAnsi="宋体" w:cs="宋体"/>
                <w:sz w:val="18"/>
                <w:szCs w:val="18"/>
              </w:rPr>
            </w:pPr>
            <w:r>
              <w:rPr>
                <w:rFonts w:hint="eastAsia" w:ascii="宋体" w:hAnsi="宋体" w:cs="宋体"/>
                <w:sz w:val="18"/>
                <w:szCs w:val="18"/>
              </w:rPr>
              <w:t xml:space="preserve">（3）演示工作台的工作日历模块，功能包括添加、提醒、详情功能，提醒的类型可自定义创建；提醒方式通过角标和文字提醒，并在相应位置轮播展示工作提示内容；可通过弹窗查看详情，界面设计简洁并不占用工作台空间。</w:t>
            </w:r>
            <w:r/>
          </w:p>
          <w:p>
            <w:pPr>
              <w:spacing w:line="276" w:lineRule="auto"/>
              <w:rPr>
                <w:rFonts w:ascii="宋体" w:hAnsi="宋体" w:cs="宋体"/>
                <w:sz w:val="18"/>
                <w:szCs w:val="18"/>
              </w:rPr>
            </w:pPr>
            <w:r>
              <w:rPr>
                <w:rFonts w:hint="eastAsia" w:ascii="宋体" w:hAnsi="宋体" w:cs="宋体"/>
                <w:sz w:val="18"/>
                <w:szCs w:val="18"/>
              </w:rPr>
              <w:t xml:space="preserve">（4）演示通过低代码模式创建警情考评的任务交办业务流程，业务流程和考评表单以拖拉拽方式生成，业务流程以时间轴方式显示。</w:t>
            </w:r>
            <w:r/>
          </w:p>
          <w:p>
            <w:pPr>
              <w:spacing w:line="276" w:lineRule="auto"/>
              <w:rPr>
                <w:rFonts w:ascii="宋体" w:hAnsi="宋体" w:cs="宋体"/>
                <w:sz w:val="18"/>
                <w:szCs w:val="18"/>
              </w:rPr>
            </w:pPr>
            <w:r>
              <w:rPr>
                <w:rFonts w:hint="eastAsia" w:ascii="宋体" w:hAnsi="宋体" w:cs="宋体"/>
                <w:sz w:val="18"/>
                <w:szCs w:val="18"/>
              </w:rPr>
              <w:t xml:space="preserve">（5）演示通过低代码模式创建视频巡查的任务交办业务流程，业务流程和表单以拖拉拽方式生成，业务流程以时间轴方式显示。可通过快捷键截屏并关联任务交办业务，截屏内容自动填充表单中的附件。</w:t>
            </w:r>
            <w:r/>
          </w:p>
          <w:p>
            <w:pPr>
              <w:spacing w:line="276" w:lineRule="auto"/>
              <w:rPr>
                <w:rFonts w:ascii="宋体" w:hAnsi="宋体" w:cs="宋体"/>
                <w:sz w:val="18"/>
                <w:szCs w:val="18"/>
              </w:rPr>
            </w:pPr>
            <w:r>
              <w:rPr>
                <w:rFonts w:hint="eastAsia" w:ascii="宋体" w:hAnsi="宋体" w:cs="宋体"/>
                <w:sz w:val="18"/>
                <w:szCs w:val="18"/>
              </w:rPr>
              <w:t xml:space="preserve">（6）演示警源风险一事、一地和一人多发的专题统计分析及生成并导出研判报告。</w:t>
            </w:r>
            <w:r/>
          </w:p>
          <w:p>
            <w:pPr>
              <w:spacing w:line="276" w:lineRule="auto"/>
              <w:rPr>
                <w:rFonts w:ascii="宋体" w:hAnsi="宋体" w:cs="宋体"/>
                <w:sz w:val="18"/>
                <w:szCs w:val="18"/>
              </w:rPr>
            </w:pPr>
            <w:r>
              <w:rPr>
                <w:rFonts w:hint="eastAsia" w:ascii="宋体" w:hAnsi="宋体" w:cs="宋体"/>
                <w:sz w:val="18"/>
                <w:szCs w:val="18"/>
              </w:rPr>
              <w:t xml:space="preserve">（7）演示数字画像功能，展示内容包括人员的基础信息、关注人员、关注警情、接处警、案件办理、警情考评、案件考评、基础管控、信访民意、来电来信、工作提醒 、通知通报、会务安排、离常报备、表彰奖励、考核、体测成绩等，可通过导航栏便捷选择。</w:t>
            </w:r>
            <w:r/>
          </w:p>
          <w:p>
            <w:pPr>
              <w:spacing w:line="276" w:lineRule="auto"/>
              <w:rPr>
                <w:rFonts w:ascii="宋体" w:hAnsi="宋体" w:cs="宋体"/>
                <w:sz w:val="18"/>
                <w:szCs w:val="18"/>
              </w:rPr>
            </w:pPr>
            <w:r>
              <w:rPr>
                <w:rFonts w:hint="eastAsia" w:ascii="宋体" w:hAnsi="宋体" w:cs="宋体"/>
                <w:sz w:val="18"/>
                <w:szCs w:val="18"/>
              </w:rPr>
              <w:t xml:space="preserve">（8）演示基于常州市公安局“1+2+N”系统融合功能，可按派出所和责任区查看人、地、事、物、单位、组织和警务共七类治安要素统计结果，并按层级分类展示。</w:t>
            </w:r>
            <w:r/>
          </w:p>
          <w:p>
            <w:pPr>
              <w:spacing w:line="276" w:lineRule="auto"/>
              <w:rPr>
                <w:rFonts w:ascii="宋体" w:hAnsi="宋体" w:cs="宋体"/>
                <w:bCs/>
                <w:sz w:val="18"/>
                <w:szCs w:val="18"/>
              </w:rPr>
            </w:pPr>
            <w:r>
              <w:rPr>
                <w:rFonts w:hint="eastAsia" w:ascii="宋体" w:hAnsi="宋体" w:cs="宋体"/>
                <w:bCs/>
                <w:sz w:val="18"/>
                <w:szCs w:val="18"/>
              </w:rPr>
              <w:t xml:space="preserve">符合以上演示内容要求、画面清晰，每项得3分，本项最高得24分。</w:t>
            </w:r>
            <w:r/>
          </w:p>
          <w:p>
            <w:pPr>
              <w:spacing w:line="276" w:lineRule="auto"/>
              <w:rPr>
                <w:rFonts w:ascii="宋体" w:hAnsi="宋体" w:cs="宋体"/>
                <w:b/>
                <w:bCs/>
                <w:sz w:val="18"/>
                <w:szCs w:val="18"/>
              </w:rPr>
            </w:pPr>
            <w:r>
              <w:rPr>
                <w:rFonts w:ascii="宋体" w:hAnsi="宋体" w:cs="宋体"/>
                <w:b/>
                <w:bCs/>
                <w:sz w:val="18"/>
                <w:szCs w:val="18"/>
              </w:rPr>
            </w:r>
            <w:r/>
          </w:p>
          <w:p>
            <w:pPr>
              <w:ind w:firstLine="361"/>
              <w:spacing w:line="276" w:lineRule="auto"/>
              <w:rPr>
                <w:sz w:val="18"/>
                <w:szCs w:val="18"/>
              </w:rPr>
            </w:pPr>
            <w:r>
              <w:rPr>
                <w:rFonts w:hint="eastAsia" w:ascii="宋体" w:hAnsi="宋体" w:cs="宋体"/>
                <w:b/>
                <w:bCs/>
                <w:sz w:val="18"/>
                <w:szCs w:val="18"/>
              </w:rPr>
              <w:t xml:space="preserve">未提供视频文件或因投标人自身原因视频文件无法打开或视频画面不清晰无法辨认的或素材或提供的视频内容与演示要求不符的演示项目不得分。</w:t>
            </w:r>
            <w:r/>
          </w:p>
          <w:p>
            <w:pPr>
              <w:pStyle w:val="881"/>
              <w:ind w:firstLine="361"/>
              <w:spacing w:line="276" w:lineRule="auto"/>
              <w:rPr>
                <w:rFonts w:ascii="宋体" w:hAnsi="宋体" w:cs="宋体"/>
                <w:sz w:val="18"/>
                <w:szCs w:val="18"/>
              </w:rPr>
            </w:pPr>
            <w:r>
              <w:rPr>
                <w:rFonts w:hint="eastAsia" w:ascii="宋体" w:hAnsi="宋体" w:cs="宋体"/>
                <w:b/>
                <w:bCs/>
                <w:color w:val="auto"/>
                <w:sz w:val="18"/>
                <w:szCs w:val="18"/>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24</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是</w:t>
            </w:r>
            <w:r/>
          </w:p>
        </w:tc>
      </w:tr>
    </w:tbl>
    <w:p>
      <w:pPr>
        <w:pStyle w:val="1030"/>
        <w:rPr>
          <w:rFonts w:ascii="黑体" w:eastAsia="黑体"/>
          <w:bCs/>
          <w:sz w:val="44"/>
        </w:rPr>
      </w:pPr>
      <w:r>
        <w:rPr>
          <w:rFonts w:ascii="黑体" w:eastAsia="黑体"/>
          <w:bCs/>
          <w:sz w:val="44"/>
        </w:rPr>
      </w:r>
      <w:r/>
    </w:p>
    <w:p>
      <w:pPr>
        <w:pStyle w:val="1030"/>
        <w:rPr>
          <w:rFonts w:ascii="黑体" w:eastAsia="黑体"/>
          <w:sz w:val="44"/>
          <w:szCs w:val="44"/>
        </w:rPr>
      </w:pPr>
      <w:r>
        <w:rPr>
          <w:rFonts w:ascii="黑体" w:eastAsia="黑体"/>
          <w:bCs/>
          <w:sz w:val="44"/>
        </w:rPr>
      </w:r>
      <w:r>
        <w:rPr>
          <w:rFonts w:ascii="黑体" w:eastAsia="黑体"/>
          <w:bCs/>
          <w:sz w:val="44"/>
        </w:rPr>
      </w:r>
      <w:r/>
    </w:p>
    <w:p>
      <w:pPr>
        <w:pStyle w:val="1030"/>
        <w:rPr>
          <w:rFonts w:ascii="黑体" w:eastAsia="黑体"/>
          <w:sz w:val="44"/>
          <w:szCs w:val="44"/>
        </w:rPr>
      </w:pPr>
      <w:r>
        <w:rPr>
          <w:rFonts w:ascii="黑体" w:eastAsia="黑体"/>
          <w:sz w:val="44"/>
          <w:szCs w:val="44"/>
        </w:rPr>
      </w:r>
      <w:r>
        <w:rPr>
          <w:rFonts w:ascii="黑体" w:eastAsia="黑体"/>
          <w:sz w:val="44"/>
          <w:szCs w:val="44"/>
        </w:rPr>
      </w:r>
      <w:r/>
    </w:p>
    <w:p>
      <w:pPr>
        <w:pStyle w:val="1030"/>
        <w:rPr>
          <w:rFonts w:ascii="黑体" w:eastAsia="黑体"/>
          <w:sz w:val="44"/>
          <w:szCs w:val="44"/>
        </w:rPr>
      </w:pPr>
      <w:r>
        <w:rPr>
          <w:rFonts w:ascii="黑体" w:eastAsia="黑体"/>
          <w:sz w:val="44"/>
          <w:szCs w:val="44"/>
        </w:rPr>
      </w:r>
      <w:r>
        <w:rPr>
          <w:rFonts w:ascii="黑体" w:eastAsia="黑体"/>
          <w:sz w:val="44"/>
          <w:szCs w:val="44"/>
        </w:rPr>
      </w:r>
      <w:r/>
    </w:p>
    <w:p>
      <w:pPr>
        <w:pStyle w:val="1030"/>
        <w:rPr>
          <w:rFonts w:ascii="黑体" w:eastAsia="黑体"/>
          <w:sz w:val="44"/>
          <w:szCs w:val="44"/>
        </w:rPr>
      </w:pPr>
      <w:r>
        <w:rPr>
          <w:rFonts w:ascii="黑体" w:eastAsia="黑体"/>
          <w:sz w:val="44"/>
          <w:szCs w:val="44"/>
        </w:rPr>
      </w:r>
      <w:r>
        <w:rPr>
          <w:rFonts w:ascii="黑体" w:eastAsia="黑体"/>
          <w:sz w:val="44"/>
          <w:szCs w:val="44"/>
        </w:rPr>
      </w:r>
      <w:r/>
    </w:p>
    <w:p>
      <w:pPr>
        <w:pStyle w:val="1030"/>
        <w:rPr>
          <w:rFonts w:ascii="黑体" w:eastAsia="黑体"/>
          <w:sz w:val="44"/>
          <w:szCs w:val="44"/>
        </w:rPr>
      </w:pPr>
      <w:r>
        <w:rPr>
          <w:rFonts w:ascii="黑体" w:eastAsia="黑体"/>
          <w:sz w:val="44"/>
          <w:szCs w:val="44"/>
        </w:rPr>
      </w:r>
      <w:r>
        <w:rPr>
          <w:rFonts w:ascii="黑体" w:eastAsia="黑体"/>
          <w:sz w:val="44"/>
          <w:szCs w:val="44"/>
        </w:rPr>
      </w:r>
      <w:r/>
    </w:p>
    <w:p>
      <w:pPr>
        <w:pStyle w:val="1030"/>
        <w:rPr>
          <w:rFonts w:ascii="黑体" w:eastAsia="黑体"/>
          <w:sz w:val="44"/>
          <w:szCs w:val="44"/>
        </w:rPr>
      </w:pPr>
      <w:r>
        <w:rPr>
          <w:rFonts w:ascii="黑体" w:eastAsia="黑体"/>
          <w:sz w:val="44"/>
          <w:szCs w:val="44"/>
        </w:rPr>
      </w:r>
      <w:r>
        <w:rPr>
          <w:rFonts w:ascii="黑体" w:eastAsia="黑体"/>
          <w:sz w:val="44"/>
          <w:szCs w:val="44"/>
        </w:rPr>
      </w:r>
      <w:r/>
    </w:p>
    <w:p>
      <w:pPr>
        <w:pStyle w:val="1030"/>
        <w:rPr>
          <w:rFonts w:ascii="黑体" w:eastAsia="黑体"/>
          <w:sz w:val="44"/>
          <w:szCs w:val="44"/>
        </w:rPr>
      </w:pPr>
      <w:r>
        <w:rPr>
          <w:rFonts w:ascii="黑体" w:eastAsia="黑体"/>
          <w:sz w:val="44"/>
          <w:szCs w:val="44"/>
        </w:rPr>
      </w:r>
      <w:r>
        <w:rPr>
          <w:rFonts w:ascii="黑体" w:eastAsia="黑体"/>
          <w:sz w:val="44"/>
          <w:szCs w:val="44"/>
        </w:rPr>
      </w:r>
      <w:r/>
    </w:p>
    <w:p>
      <w:pPr>
        <w:pStyle w:val="1030"/>
        <w:rPr>
          <w:rFonts w:ascii="黑体" w:eastAsia="黑体"/>
          <w:sz w:val="44"/>
          <w:szCs w:val="44"/>
        </w:rPr>
      </w:pPr>
      <w:r>
        <w:rPr>
          <w:rFonts w:ascii="黑体" w:eastAsia="黑体"/>
          <w:sz w:val="44"/>
          <w:szCs w:val="44"/>
        </w:rPr>
      </w:r>
      <w:r>
        <w:rPr>
          <w:rFonts w:ascii="黑体" w:eastAsia="黑体"/>
          <w:sz w:val="44"/>
          <w:szCs w:val="44"/>
        </w:rPr>
      </w:r>
      <w:r/>
    </w:p>
    <w:p>
      <w:pPr>
        <w:pStyle w:val="1030"/>
        <w:jc w:val="left"/>
        <w:rPr>
          <w:rFonts w:ascii="黑体" w:eastAsia="黑体"/>
          <w:sz w:val="44"/>
          <w:szCs w:val="44"/>
        </w:rPr>
      </w:pPr>
      <w:r>
        <w:rPr>
          <w:rFonts w:ascii="黑体" w:eastAsia="黑体"/>
          <w:sz w:val="44"/>
          <w:szCs w:val="44"/>
        </w:rPr>
      </w:r>
      <w:r>
        <w:rPr>
          <w:rFonts w:ascii="黑体" w:eastAsia="黑体"/>
          <w:sz w:val="44"/>
          <w:szCs w:val="44"/>
        </w:rPr>
      </w:r>
      <w:r/>
    </w:p>
    <w:p>
      <w:pPr>
        <w:pStyle w:val="1030"/>
        <w:jc w:val="left"/>
        <w:rPr>
          <w:rFonts w:ascii="黑体" w:eastAsia="黑体"/>
          <w:sz w:val="44"/>
          <w:szCs w:val="44"/>
        </w:rPr>
      </w:pPr>
      <w:r>
        <w:rPr>
          <w:rFonts w:ascii="黑体" w:eastAsia="黑体"/>
          <w:bCs/>
          <w:sz w:val="44"/>
        </w:rPr>
      </w:r>
      <w:r/>
    </w:p>
    <w:p>
      <w:pPr>
        <w:pStyle w:val="1030"/>
        <w:rPr>
          <w:rFonts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jc w:val="center"/>
        <w:rPr>
          <w:rFonts w:ascii="宋体" w:hAnsi="宋体"/>
          <w:b/>
          <w:sz w:val="72"/>
        </w:rPr>
      </w:pPr>
      <w:r/>
      <w:bookmarkStart w:id="197" w:name="_Hlt26955039"/>
      <w:r/>
      <w:bookmarkStart w:id="198" w:name="_Hlt26671244"/>
      <w:r/>
      <w:bookmarkStart w:id="199" w:name="_Toc120614282"/>
      <w:r/>
      <w:bookmarkStart w:id="200" w:name="_Toc49090576"/>
      <w:r/>
      <w:bookmarkStart w:id="201" w:name="_Toc26554094"/>
      <w:r/>
      <w:bookmarkEnd w:id="197"/>
      <w:r/>
      <w:bookmarkEnd w:id="198"/>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sz w:val="36"/>
          <w:u w:val="single"/>
        </w:rPr>
      </w:pPr>
      <w:r>
        <w:rPr>
          <w:rFonts w:ascii="宋体" w:hAnsi="宋体"/>
          <w:b/>
          <w:sz w:val="36"/>
          <w:u w:val="single"/>
        </w:rPr>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pPr>
        <w:pStyle w:val="857"/>
      </w:pPr>
      <w:r/>
      <w:r/>
    </w:p>
    <w:p>
      <w:pPr>
        <w:pStyle w:val="857"/>
      </w:pPr>
      <w:r/>
      <w:r/>
    </w:p>
    <w:p>
      <w:pPr>
        <w:pStyle w:val="857"/>
      </w:pPr>
      <w:r/>
      <w:r/>
    </w:p>
    <w:p>
      <w:pPr>
        <w:pStyle w:val="857"/>
      </w:pPr>
      <w:r/>
      <w:r/>
    </w:p>
    <w:p>
      <w:pPr>
        <w:pStyle w:val="857"/>
      </w:pPr>
      <w:r/>
      <w:r/>
    </w:p>
    <w:p>
      <w:pPr>
        <w:pStyle w:val="857"/>
      </w:pPr>
      <w:r/>
      <w:r/>
    </w:p>
    <w:p>
      <w:pPr>
        <w:pStyle w:val="857"/>
      </w:pPr>
      <w:r/>
      <w:r/>
    </w:p>
    <w:p>
      <w:pPr>
        <w:pStyle w:val="857"/>
      </w:pPr>
      <w:r/>
      <w:r/>
    </w:p>
    <w:p>
      <w:r/>
      <w:r/>
    </w:p>
    <w:p>
      <w:pPr>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三、法人授权书</w:t>
      </w:r>
      <w:r/>
    </w:p>
    <w:p>
      <w:pPr>
        <w:ind w:firstLine="480"/>
        <w:spacing w:line="440" w:lineRule="exact"/>
        <w:rPr>
          <w:rFonts w:ascii="宋体" w:hAnsi="宋体"/>
          <w:i/>
          <w:sz w:val="24"/>
          <w:u w:val="single"/>
        </w:rPr>
      </w:pPr>
      <w:r>
        <w:rPr>
          <w:rFonts w:hint="eastAsia" w:ascii="宋体" w:hAnsi="宋体"/>
          <w:i/>
          <w:sz w:val="24"/>
          <w:u w:val="single"/>
        </w:rPr>
        <w:t xml:space="preserve">四、投标函</w:t>
      </w:r>
      <w:r/>
    </w:p>
    <w:p>
      <w:pPr>
        <w:ind w:firstLine="480"/>
        <w:spacing w:line="440" w:lineRule="exact"/>
        <w:rPr>
          <w:rFonts w:ascii="宋体" w:hAnsi="宋体"/>
          <w:sz w:val="24"/>
        </w:rPr>
      </w:pPr>
      <w:r>
        <w:rPr>
          <w:rFonts w:hint="eastAsia" w:ascii="宋体" w:hAnsi="宋体"/>
          <w:sz w:val="24"/>
        </w:rPr>
        <w:t xml:space="preserve">五、小微企业声明函</w:t>
      </w:r>
      <w:r/>
    </w:p>
    <w:p>
      <w:pPr>
        <w:ind w:firstLine="480"/>
        <w:spacing w:line="440" w:lineRule="exact"/>
        <w:rPr>
          <w:rFonts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ascii="宋体" w:hAnsi="宋体"/>
          <w:sz w:val="24"/>
        </w:rPr>
      </w:pPr>
      <w:r>
        <w:rPr>
          <w:rFonts w:hint="eastAsia" w:ascii="宋体" w:hAnsi="宋体"/>
          <w:sz w:val="24"/>
        </w:rPr>
        <w:t xml:space="preserve">七、联合体协议</w:t>
      </w:r>
      <w:r/>
    </w:p>
    <w:p>
      <w:pPr>
        <w:ind w:firstLine="480"/>
        <w:spacing w:line="440" w:lineRule="exact"/>
        <w:rPr>
          <w:rFonts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202" w:name="_Toc120614284"/>
      <w:r/>
      <w:bookmarkEnd w:id="199"/>
      <w:r/>
      <w:bookmarkEnd w:id="200"/>
      <w:r/>
      <w:bookmarkEnd w:id="201"/>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b/>
          <w:sz w:val="28"/>
          <w:szCs w:val="28"/>
        </w:rPr>
      </w:pPr>
      <w:r>
        <w:rPr>
          <w:rFonts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1032"/>
        <w:ind w:firstLine="480"/>
        <w:spacing w:line="460" w:lineRule="exact"/>
      </w:pPr>
      <w:r/>
      <w:r/>
    </w:p>
    <w:p>
      <w:pPr>
        <w:pStyle w:val="1032"/>
        <w:ind w:firstLine="480"/>
        <w:spacing w:line="460" w:lineRule="exact"/>
      </w:pPr>
      <w:r>
        <w:rPr>
          <w:rFonts w:hint="eastAsia"/>
        </w:rPr>
        <w:t xml:space="preserve">致：常州市政府采购中心</w:t>
      </w:r>
      <w:r/>
    </w:p>
    <w:p>
      <w:pPr>
        <w:pStyle w:val="1032"/>
        <w:ind w:firstLine="840"/>
        <w:spacing w:line="460" w:lineRule="exact"/>
        <w:rPr>
          <w:u w:val="single"/>
        </w:rPr>
      </w:pPr>
      <w:r>
        <w:rPr>
          <w:rFonts w:hint="eastAsia"/>
          <w:u w:val="single"/>
        </w:rPr>
        <w:t xml:space="preserve">（采购人名称）</w:t>
      </w:r>
      <w:r/>
    </w:p>
    <w:p>
      <w:pPr>
        <w:pStyle w:val="1032"/>
        <w:ind w:firstLine="480"/>
        <w:spacing w:line="460" w:lineRule="exact"/>
      </w:pPr>
      <w:r/>
      <w:r/>
    </w:p>
    <w:p>
      <w:pPr>
        <w:pStyle w:val="1032"/>
        <w:ind w:firstLine="480"/>
        <w:spacing w:line="460" w:lineRule="exact"/>
      </w:pPr>
      <w:r>
        <w:rPr>
          <w:rFonts w:hint="eastAsia"/>
        </w:rPr>
        <w:t xml:space="preserve">按照《中华人民共和国政府采购法》第二十二条和招标文件的规定，我单位郑重声明如下：</w:t>
      </w:r>
      <w:r/>
    </w:p>
    <w:p>
      <w:pPr>
        <w:pStyle w:val="1032"/>
        <w:ind w:firstLine="480"/>
        <w:spacing w:line="460" w:lineRule="exact"/>
      </w:pPr>
      <w:r>
        <w:rPr>
          <w:rFonts w:hint="eastAsia"/>
        </w:rPr>
        <w:t xml:space="preserve">一、我单位是按照中华人民共和国法律规定登记注册的，注册地点为，全称为，统一社会信用代码为</w:t>
      </w:r>
      <w:r>
        <w:rPr>
          <w:rFonts w:hint="eastAsia"/>
        </w:rPr>
        <w:t xml:space="preserve"> </w:t>
      </w:r>
      <w:r>
        <w:rPr>
          <w:rFonts w:hint="eastAsia"/>
        </w:rPr>
        <w:t xml:space="preserve">，法定代表人（单位负责人）为，具有独立承担民事责任的能力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32"/>
        <w:ind w:firstLine="480"/>
        <w:spacing w:line="460" w:lineRule="exact"/>
      </w:pPr>
      <w:r>
        <w:rPr>
          <w:rFonts w:hint="eastAsia"/>
        </w:rPr>
        <w:t xml:space="preserve">二、我单位具有良好的商业信誉（指投标人经营状况良好，无本资格声明第十条情形）和健全的财务会计制度。</w:t>
      </w:r>
      <w:r/>
    </w:p>
    <w:p>
      <w:pPr>
        <w:pStyle w:val="1032"/>
        <w:ind w:firstLine="480"/>
        <w:spacing w:line="460" w:lineRule="exact"/>
      </w:pPr>
      <w:r>
        <w:rPr>
          <w:rFonts w:hint="eastAsia"/>
        </w:rPr>
        <w:t xml:space="preserve">三、我单位依法进行纳税和社会保险申报并实际履行了义务。</w:t>
      </w:r>
      <w:r/>
    </w:p>
    <w:p>
      <w:pPr>
        <w:pStyle w:val="103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1032"/>
        <w:ind w:firstLine="480"/>
        <w:spacing w:line="460" w:lineRule="exact"/>
      </w:pPr>
      <w:r>
        <w:rPr>
          <w:rFonts w:hint="eastAsia"/>
        </w:rPr>
        <w:t xml:space="preserve">主要设备有：</w:t>
      </w:r>
      <w:r/>
    </w:p>
    <w:p>
      <w:pPr>
        <w:pStyle w:val="1032"/>
        <w:ind w:firstLine="480"/>
        <w:spacing w:line="460" w:lineRule="exact"/>
      </w:pPr>
      <w:r>
        <w:rPr>
          <w:rFonts w:hint="eastAsia"/>
        </w:rPr>
        <w:t xml:space="preserve">主要专业技术能力有</w:t>
      </w:r>
      <w:r/>
    </w:p>
    <w:p>
      <w:pPr>
        <w:pStyle w:val="103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1032"/>
        <w:ind w:firstLine="480"/>
        <w:spacing w:line="460" w:lineRule="exact"/>
      </w:pPr>
      <w:r>
        <w:rPr>
          <w:rFonts w:hint="eastAsia"/>
        </w:rPr>
        <w:t xml:space="preserve">六、我单位具备法律、行政法规规定的其他条件。</w:t>
      </w:r>
      <w:r/>
    </w:p>
    <w:p>
      <w:pPr>
        <w:pStyle w:val="103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32"/>
        <w:ind w:firstLine="480"/>
        <w:spacing w:line="460" w:lineRule="exact"/>
      </w:pPr>
      <w:r>
        <w:rPr>
          <w:rFonts w:hint="eastAsia"/>
        </w:rPr>
        <w:t xml:space="preserve">1</w:t>
      </w:r>
      <w:r>
        <w:rPr>
          <w:rFonts w:hint="eastAsia"/>
        </w:rPr>
        <w:t xml:space="preserve">、与我单位的法定代表人（单位负责人）为同一人的其他单位如下：</w:t>
      </w:r>
      <w:r/>
    </w:p>
    <w:p>
      <w:pPr>
        <w:pStyle w:val="1032"/>
        <w:ind w:firstLine="480"/>
        <w:spacing w:line="460" w:lineRule="exact"/>
      </w:pPr>
      <w:r>
        <w:rPr>
          <w:rFonts w:hint="eastAsia"/>
        </w:rPr>
        <w:t xml:space="preserve">2</w:t>
      </w:r>
      <w:r>
        <w:rPr>
          <w:rFonts w:hint="eastAsia"/>
        </w:rPr>
        <w:t xml:space="preserve">、我单位直接控股的其他单位如下：</w:t>
      </w:r>
      <w:r/>
    </w:p>
    <w:p>
      <w:pPr>
        <w:pStyle w:val="1032"/>
        <w:ind w:firstLine="480"/>
        <w:spacing w:line="460" w:lineRule="exact"/>
      </w:pPr>
      <w:r>
        <w:rPr>
          <w:rFonts w:hint="eastAsia"/>
        </w:rPr>
        <w:t xml:space="preserve">3</w:t>
      </w:r>
      <w:r>
        <w:rPr>
          <w:rFonts w:hint="eastAsia"/>
        </w:rPr>
        <w:t xml:space="preserve">、与我单位存在管理关系的其他单位如下：</w:t>
      </w:r>
      <w:r/>
    </w:p>
    <w:p>
      <w:pPr>
        <w:pStyle w:val="103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32"/>
        <w:ind w:firstLine="480"/>
        <w:spacing w:line="460" w:lineRule="exact"/>
      </w:pPr>
      <w:r>
        <w:rPr>
          <w:rFonts w:hint="eastAsia"/>
        </w:rPr>
        <w:t xml:space="preserve">九、</w:t>
      </w:r>
      <w:r>
        <w:t xml:space="preserve">我单位无以下不良信用记录情形：</w:t>
      </w:r>
      <w:r/>
    </w:p>
    <w:p>
      <w:pPr>
        <w:pStyle w:val="1032"/>
        <w:ind w:firstLine="480"/>
        <w:spacing w:line="460" w:lineRule="exact"/>
      </w:pPr>
      <w:r>
        <w:t xml:space="preserve">1</w:t>
      </w:r>
      <w:r>
        <w:rPr>
          <w:rFonts w:hint="eastAsia"/>
        </w:rPr>
        <w:t xml:space="preserve">、在“信用中国”网站被列入失信被执行人和重大税收违法案件当事人名单；</w:t>
      </w:r>
      <w:r/>
    </w:p>
    <w:p>
      <w:pPr>
        <w:pStyle w:val="1032"/>
        <w:ind w:firstLine="480"/>
        <w:spacing w:line="460" w:lineRule="exact"/>
      </w:pPr>
      <w:r>
        <w:t xml:space="preserve">2</w:t>
      </w:r>
      <w:r>
        <w:rPr>
          <w:rFonts w:hint="eastAsia"/>
        </w:rPr>
        <w:t xml:space="preserve">、在“中国政府采购网”网站被列入政府采购严重违法失信行为记录名单；</w:t>
      </w:r>
      <w:r/>
    </w:p>
    <w:p>
      <w:pPr>
        <w:pStyle w:val="1032"/>
        <w:ind w:firstLine="480"/>
        <w:spacing w:line="460" w:lineRule="exact"/>
      </w:pPr>
      <w:r>
        <w:t xml:space="preserve">3</w:t>
      </w:r>
      <w:r>
        <w:rPr>
          <w:rFonts w:hint="eastAsia"/>
        </w:rPr>
        <w:t xml:space="preserve">、</w:t>
      </w:r>
      <w:r>
        <w:t xml:space="preserve">不符合《政府采购法》第二十二条规定的条件。</w:t>
      </w:r>
      <w:r/>
    </w:p>
    <w:p>
      <w:pPr>
        <w:pStyle w:val="1032"/>
        <w:ind w:firstLine="480"/>
        <w:spacing w:line="460" w:lineRule="exact"/>
      </w:pPr>
      <w:r/>
      <w:r/>
    </w:p>
    <w:p>
      <w:pPr>
        <w:pStyle w:val="103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2"/>
        <w:ind w:firstLine="480"/>
        <w:spacing w:line="460" w:lineRule="exact"/>
      </w:pPr>
      <w:r/>
      <w:r/>
    </w:p>
    <w:p>
      <w:pPr>
        <w:pStyle w:val="1032"/>
        <w:ind w:firstLine="480"/>
        <w:spacing w:line="460" w:lineRule="exact"/>
      </w:pPr>
      <w:r/>
      <w:r/>
    </w:p>
    <w:p>
      <w:pPr>
        <w:pStyle w:val="1032"/>
        <w:ind w:firstLine="480"/>
        <w:spacing w:line="460" w:lineRule="exact"/>
      </w:pPr>
      <w:r>
        <w:rPr>
          <w:rFonts w:hint="eastAsia"/>
        </w:rPr>
        <w:t xml:space="preserve">                                            </w:t>
      </w:r>
      <w:r>
        <w:rPr>
          <w:rFonts w:hint="eastAsia"/>
        </w:rPr>
        <w:t xml:space="preserve">投标人：（加盖公章）</w:t>
      </w:r>
      <w:r/>
    </w:p>
    <w:p>
      <w:pPr>
        <w:pStyle w:val="1032"/>
        <w:ind w:firstLine="480"/>
        <w:spacing w:line="460" w:lineRule="exact"/>
      </w:pPr>
      <w:r>
        <w:rPr>
          <w:rFonts w:hint="eastAsia"/>
        </w:rPr>
        <w:t xml:space="preserve">                                           </w:t>
      </w:r>
      <w:r>
        <w:rPr>
          <w:rFonts w:hint="eastAsia"/>
        </w:rPr>
        <w:t xml:space="preserve">法定代表人（或单位负责人）签字或盖章：</w:t>
      </w:r>
      <w:r/>
    </w:p>
    <w:p>
      <w:pPr>
        <w:pStyle w:val="1032"/>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titlePg/>
        </w:sectPr>
      </w:pPr>
      <w:r>
        <w:rPr>
          <w:sz w:val="24"/>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51"/>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rPr>
        <w:t xml:space="preserve">号项目采购活动的合法代理人，以本单位名义全权处理一切与该项目采购有关的事务。</w:t>
      </w:r>
      <w:r/>
    </w:p>
    <w:p>
      <w:pPr>
        <w:pStyle w:val="1051"/>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51"/>
        <w:ind w:firstLine="0"/>
        <w:rPr>
          <w:sz w:val="24"/>
          <w:szCs w:val="24"/>
          <w:u w:val="single"/>
        </w:rPr>
      </w:pPr>
      <w:r>
        <w:rPr>
          <w:rFonts w:hint="eastAsia"/>
          <w:sz w:val="24"/>
          <w:szCs w:val="24"/>
        </w:rPr>
        <w:t xml:space="preserve">          </w:t>
      </w:r>
      <w:r>
        <w:rPr>
          <w:rFonts w:hint="eastAsia"/>
          <w:sz w:val="24"/>
          <w:szCs w:val="24"/>
        </w:rPr>
        <w:t xml:space="preserve">被授权人身份证号码：</w:t>
      </w:r>
      <w:r/>
    </w:p>
    <w:p>
      <w:pPr>
        <w:pStyle w:val="1051"/>
        <w:ind w:firstLine="0"/>
        <w:rPr>
          <w:sz w:val="24"/>
          <w:szCs w:val="24"/>
          <w:u w:val="single"/>
        </w:rPr>
      </w:pPr>
      <w:r>
        <w:rPr>
          <w:rFonts w:hint="eastAsia"/>
          <w:sz w:val="24"/>
          <w:szCs w:val="24"/>
        </w:rPr>
        <w:t xml:space="preserve">          </w:t>
      </w:r>
      <w:r>
        <w:rPr>
          <w:rFonts w:hint="eastAsia"/>
          <w:sz w:val="24"/>
          <w:szCs w:val="24"/>
        </w:rPr>
        <w:t xml:space="preserve">被授权人联系电话：（手机）</w:t>
      </w:r>
      <w:r/>
    </w:p>
    <w:p>
      <w:pPr>
        <w:pStyle w:val="1051"/>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51"/>
        <w:ind w:firstLine="480"/>
        <w:rPr>
          <w:sz w:val="24"/>
          <w:szCs w:val="24"/>
          <w:u w:val="single"/>
        </w:rPr>
      </w:pPr>
      <w:r>
        <w:rPr>
          <w:rFonts w:hint="eastAsia"/>
          <w:sz w:val="24"/>
          <w:szCs w:val="24"/>
        </w:rPr>
        <w:t xml:space="preserve">      </w:t>
      </w:r>
      <w:r>
        <w:rPr>
          <w:rFonts w:hint="eastAsia"/>
          <w:sz w:val="24"/>
          <w:szCs w:val="24"/>
        </w:rPr>
        <w:t xml:space="preserve">单位地址：</w:t>
      </w:r>
      <w:r/>
    </w:p>
    <w:p>
      <w:pPr>
        <w:pStyle w:val="1051"/>
        <w:ind w:firstLine="480"/>
        <w:rPr>
          <w:sz w:val="24"/>
          <w:szCs w:val="24"/>
        </w:rPr>
      </w:pPr>
      <w:r>
        <w:rPr>
          <w:rFonts w:hint="eastAsia"/>
          <w:sz w:val="24"/>
          <w:szCs w:val="24"/>
        </w:rPr>
        <w:t xml:space="preserve">      </w:t>
      </w:r>
      <w:r>
        <w:rPr>
          <w:rFonts w:hint="eastAsia"/>
          <w:sz w:val="24"/>
          <w:szCs w:val="24"/>
        </w:rPr>
        <w:t xml:space="preserve">日期：</w:t>
      </w:r>
      <w:bookmarkStart w:id="203" w:name="_Hlt26671380"/>
      <w:r/>
      <w:bookmarkStart w:id="204" w:name="_Hlt26955070"/>
      <w:r/>
      <w:bookmarkStart w:id="205" w:name="_格式3__银行出具的资信证明"/>
      <w:r/>
      <w:bookmarkEnd w:id="203"/>
      <w:r/>
      <w:bookmarkEnd w:id="204"/>
      <w:r/>
      <w:bookmarkEnd w:id="205"/>
      <w:r/>
      <w:r/>
    </w:p>
    <w:p>
      <w:pPr>
        <w:pStyle w:val="1032"/>
        <w:rPr>
          <w:i/>
          <w:sz w:val="24"/>
          <w:szCs w:val="24"/>
          <w:u w:val="single"/>
        </w:rPr>
      </w:pPr>
      <w:r>
        <w:rPr>
          <w:i/>
          <w:sz w:val="24"/>
          <w:szCs w:val="24"/>
          <w:u w:val="single"/>
        </w:rPr>
      </w:r>
      <w:r/>
    </w:p>
    <w:p>
      <w:pPr>
        <w:pStyle w:val="1032"/>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033"/>
        <w:jc w:val="center"/>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1048"/>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1048"/>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w:t>
      </w:r>
      <w:r>
        <w:rPr>
          <w:rFonts w:hint="eastAsia" w:ascii="宋体" w:hAnsi="宋体"/>
          <w:szCs w:val="21"/>
        </w:rPr>
        <w:t xml:space="preserve">被授权人</w:t>
      </w:r>
      <w:r>
        <w:rPr>
          <w:rFonts w:hint="eastAsia" w:ascii="宋体" w:hAnsi="宋体"/>
          <w:szCs w:val="21"/>
        </w:rPr>
        <w:t xml:space="preserve">______(姓名)代表我方______________（投标人的名称），全权处理本次项目投标的有关事宜。</w:t>
      </w:r>
      <w:r/>
    </w:p>
    <w:p>
      <w:pPr>
        <w:pStyle w:val="1048"/>
        <w:spacing w:before="0" w:after="0" w:line="420" w:lineRule="exact"/>
        <w:rPr>
          <w:rFonts w:ascii="宋体" w:hAnsi="宋体"/>
          <w:szCs w:val="21"/>
        </w:rPr>
      </w:pPr>
      <w:r>
        <w:rPr>
          <w:rFonts w:hint="eastAsia" w:ascii="宋体" w:hAnsi="宋体"/>
          <w:szCs w:val="21"/>
        </w:rPr>
        <w:t xml:space="preserve">据此函，__________</w:t>
      </w:r>
      <w:r>
        <w:rPr>
          <w:rFonts w:hint="eastAsia" w:ascii="宋体" w:hAnsi="宋体"/>
          <w:szCs w:val="21"/>
        </w:rPr>
        <w:t xml:space="preserve">被授权人</w:t>
      </w:r>
      <w:r>
        <w:rPr>
          <w:rFonts w:hint="eastAsia" w:ascii="宋体" w:hAnsi="宋体"/>
          <w:szCs w:val="21"/>
        </w:rPr>
        <w:t xml:space="preserve">兹宣布同意如下：</w:t>
      </w:r>
      <w:r/>
    </w:p>
    <w:p>
      <w:pPr>
        <w:pStyle w:val="1048"/>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4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4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4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4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4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48"/>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48"/>
        <w:ind w:left="420"/>
        <w:spacing w:before="0" w:after="0" w:line="420" w:lineRule="exact"/>
        <w:rPr>
          <w:rFonts w:ascii="宋体" w:hAnsi="宋体"/>
          <w:szCs w:val="21"/>
        </w:rPr>
      </w:pPr>
      <w:r>
        <w:rPr>
          <w:rFonts w:hint="eastAsia" w:ascii="宋体" w:hAnsi="宋体"/>
          <w:szCs w:val="21"/>
        </w:rPr>
        <w:t xml:space="preserve">地          址：</w:t>
      </w:r>
      <w:r/>
    </w:p>
    <w:p>
      <w:pPr>
        <w:pStyle w:val="1048"/>
        <w:ind w:left="420"/>
        <w:spacing w:before="0" w:after="0" w:line="420" w:lineRule="exact"/>
        <w:rPr>
          <w:rFonts w:ascii="宋体" w:hAnsi="宋体"/>
          <w:szCs w:val="21"/>
        </w:rPr>
      </w:pPr>
      <w:r>
        <w:rPr>
          <w:rFonts w:hint="eastAsia" w:ascii="宋体" w:hAnsi="宋体"/>
          <w:szCs w:val="21"/>
        </w:rPr>
        <w:t xml:space="preserve">邮          编：</w:t>
      </w:r>
      <w:r/>
    </w:p>
    <w:p>
      <w:pPr>
        <w:pStyle w:val="1048"/>
        <w:ind w:left="420"/>
        <w:spacing w:before="0" w:after="0" w:line="420" w:lineRule="exact"/>
        <w:rPr>
          <w:rFonts w:ascii="宋体" w:hAnsi="宋体"/>
          <w:szCs w:val="21"/>
        </w:rPr>
      </w:pPr>
      <w:r>
        <w:rPr>
          <w:rFonts w:hint="eastAsia" w:ascii="宋体" w:hAnsi="宋体"/>
          <w:szCs w:val="21"/>
        </w:rPr>
        <w:t xml:space="preserve">电          话：</w:t>
      </w:r>
      <w:r/>
    </w:p>
    <w:p>
      <w:pPr>
        <w:pStyle w:val="1048"/>
        <w:ind w:left="420"/>
        <w:spacing w:before="0" w:after="0" w:line="420" w:lineRule="exact"/>
        <w:rPr>
          <w:rFonts w:ascii="宋体" w:hAnsi="宋体"/>
          <w:szCs w:val="21"/>
        </w:rPr>
      </w:pPr>
      <w:r>
        <w:rPr>
          <w:rFonts w:hint="eastAsia" w:ascii="宋体" w:hAnsi="宋体"/>
          <w:szCs w:val="21"/>
        </w:rPr>
        <w:t xml:space="preserve">传          真：</w:t>
      </w:r>
      <w:r/>
    </w:p>
    <w:p>
      <w:pPr>
        <w:pStyle w:val="1048"/>
        <w:ind w:left="420"/>
        <w:spacing w:before="0" w:after="0" w:line="420" w:lineRule="exact"/>
        <w:rPr>
          <w:rFonts w:ascii="宋体" w:hAnsi="宋体"/>
          <w:szCs w:val="21"/>
        </w:rPr>
      </w:pPr>
      <w:r>
        <w:rPr>
          <w:rFonts w:hint="eastAsia" w:ascii="宋体" w:hAnsi="宋体"/>
          <w:szCs w:val="21"/>
        </w:rPr>
        <w:t xml:space="preserve">投标人开户行：</w:t>
      </w:r>
      <w:r/>
    </w:p>
    <w:p>
      <w:pPr>
        <w:pStyle w:val="1048"/>
        <w:ind w:left="420"/>
        <w:spacing w:before="0" w:after="0" w:line="420" w:lineRule="exact"/>
        <w:rPr>
          <w:rFonts w:ascii="宋体" w:hAnsi="宋体"/>
          <w:szCs w:val="21"/>
        </w:rPr>
      </w:pPr>
      <w:r>
        <w:rPr>
          <w:rFonts w:hint="eastAsia" w:ascii="宋体" w:hAnsi="宋体"/>
          <w:szCs w:val="21"/>
        </w:rPr>
        <w:t xml:space="preserve">账          号： </w:t>
      </w:r>
      <w:r/>
    </w:p>
    <w:p>
      <w:pPr>
        <w:pStyle w:val="1048"/>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五、小微企业声明函（服务）（分包号：**）</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121.5号）的规定，本单位为符合条件的残疾人福利性单位，且本单位参加______单位的采购文件编号为______的项目（分包号：**）采购活动由本单位提供服务。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p>
    <w:p>
      <w:pPr>
        <w:ind w:firstLine="645"/>
        <w:spacing w:line="560" w:lineRule="exact"/>
        <w:rPr>
          <w:rFonts w:ascii="宋体" w:hAnsi="宋体"/>
          <w:sz w:val="24"/>
        </w:rPr>
      </w:pP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jc w:val="left"/>
        <w:rPr>
          <w:rFonts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单位：元</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服务名称</w:t>
            </w:r>
            <w:r/>
          </w:p>
        </w:tc>
        <w:tc>
          <w:tcPr>
            <w:tcW w:w="213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服务内容</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77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u w:val="single"/>
        </w:rPr>
      </w:pPr>
      <w:r>
        <w:rPr>
          <w:rFonts w:hint="eastAsia" w:ascii="宋体" w:hAnsi="宋体"/>
          <w:sz w:val="24"/>
          <w:szCs w:val="24"/>
        </w:rPr>
        <w:t xml:space="preserve">服务期限或者交付期：</w:t>
      </w:r>
      <w:r/>
    </w:p>
    <w:p>
      <w:pPr>
        <w:rPr>
          <w:rFonts w:ascii="宋体" w:hAnsi="宋体"/>
          <w:sz w:val="24"/>
          <w:szCs w:val="24"/>
          <w:u w:val="single"/>
        </w:rPr>
      </w:pPr>
      <w:r>
        <w:rPr>
          <w:rFonts w:ascii="宋体" w:hAnsi="宋体"/>
          <w:sz w:val="24"/>
          <w:szCs w:val="24"/>
          <w:u w:val="single"/>
        </w:rPr>
      </w:r>
      <w:r/>
    </w:p>
    <w:p>
      <w:pPr>
        <w:spacing w:line="480" w:lineRule="auto"/>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spacing w:line="480" w:lineRule="auto"/>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pStyle w:val="848"/>
        <w:rPr>
          <w:rFonts w:ascii="黑体" w:hAnsi="黑体" w:eastAsia="黑体"/>
          <w:sz w:val="32"/>
          <w:szCs w:val="32"/>
        </w:rPr>
      </w:pPr>
      <w:r>
        <w:rPr>
          <w:rFonts w:ascii="黑体" w:hAnsi="黑体" w:eastAsia="黑体"/>
          <w:sz w:val="32"/>
          <w:szCs w:val="32"/>
        </w:rPr>
      </w:r>
      <w:r/>
    </w:p>
    <w:p>
      <w:pPr>
        <w:pStyle w:val="858"/>
        <w:rPr>
          <w:rFonts w:ascii="黑体" w:hAnsi="黑体" w:eastAsia="黑体"/>
          <w:sz w:val="32"/>
          <w:szCs w:val="32"/>
        </w:rPr>
      </w:pPr>
      <w:r>
        <w:rPr>
          <w:rFonts w:ascii="黑体" w:hAnsi="黑体" w:eastAsia="黑体"/>
          <w:sz w:val="32"/>
          <w:szCs w:val="32"/>
        </w:rPr>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pStyle w:val="848"/>
        <w:rPr>
          <w:rFonts w:ascii="黑体" w:eastAsia="黑体"/>
          <w:sz w:val="32"/>
        </w:rPr>
      </w:pPr>
      <w:r>
        <w:rPr>
          <w:rFonts w:ascii="黑体" w:eastAsia="黑体"/>
          <w:sz w:val="32"/>
        </w:rPr>
      </w:r>
      <w:r/>
    </w:p>
    <w:p>
      <w:pPr>
        <w:pStyle w:val="858"/>
        <w:rPr>
          <w:rFonts w:ascii="黑体" w:hAnsi="Arial" w:eastAsia="黑体"/>
          <w:sz w:val="32"/>
        </w:rPr>
      </w:pPr>
      <w:r>
        <w:rPr>
          <w:rFonts w:ascii="黑体" w:hAnsi="Arial" w:eastAsia="黑体"/>
          <w:sz w:val="32"/>
        </w:rPr>
      </w:r>
      <w:r/>
    </w:p>
    <w:p>
      <w:r/>
      <w:r/>
    </w:p>
    <w:p>
      <w:pPr>
        <w:pStyle w:val="857"/>
      </w:pPr>
      <w:r/>
      <w:r/>
    </w:p>
    <w:p>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06" w:name="_Hlt26955054"/>
      <w:r/>
      <w:bookmarkEnd w:id="202"/>
      <w:r/>
      <w:bookmarkEnd w:id="206"/>
      <w:r>
        <w:rPr>
          <w:rFonts w:hint="eastAsia" w:ascii="黑体" w:hAnsi="黑体" w:eastAsia="黑体"/>
          <w:b/>
          <w:sz w:val="32"/>
          <w:szCs w:val="32"/>
        </w:rPr>
        <w:t xml:space="preserve">十、商务要求响应及偏离表（分包号：**）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07" w:name="_Hlt24879081"/>
            <w:r/>
            <w:bookmarkStart w:id="208" w:name="_Hlt26671372"/>
            <w:r/>
            <w:bookmarkStart w:id="209" w:name="_Hlt26782999"/>
            <w:r/>
            <w:bookmarkStart w:id="210" w:name="_Hlt26955056"/>
            <w:r/>
            <w:bookmarkStart w:id="211" w:name="_Hlt26671343"/>
            <w:r/>
            <w:bookmarkStart w:id="212" w:name="_Hlt26609391"/>
            <w:r/>
            <w:bookmarkStart w:id="213" w:name="_Hlt26580838"/>
            <w:r/>
            <w:bookmarkStart w:id="214" w:name="_Hlt26955064"/>
            <w:r/>
            <w:bookmarkEnd w:id="207"/>
            <w:r/>
            <w:bookmarkEnd w:id="208"/>
            <w:r/>
            <w:bookmarkEnd w:id="209"/>
            <w:r/>
            <w:bookmarkEnd w:id="210"/>
            <w:r/>
            <w:bookmarkEnd w:id="211"/>
            <w:r/>
            <w:bookmarkEnd w:id="212"/>
            <w:r/>
            <w:bookmarkEnd w:id="213"/>
            <w:r/>
            <w:bookmarkEnd w:id="214"/>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bookmarkEnd w:id="192"/>
      <w:r/>
      <w:bookmarkEnd w:id="193"/>
      <w:r/>
      <w:r/>
    </w:p>
    <w:p>
      <w:pPr>
        <w:rPr>
          <w:rFonts w:ascii="宋体" w:hAnsi="宋体"/>
          <w:sz w:val="24"/>
        </w:rPr>
      </w:pPr>
      <w:r>
        <w:rPr>
          <w:rFonts w:ascii="宋体" w:hAnsi="宋体"/>
          <w:sz w:val="24"/>
        </w:rPr>
      </w:r>
      <w:r/>
    </w:p>
    <w:p>
      <w:pPr>
        <w:pStyle w:val="857"/>
      </w:pPr>
      <w:r/>
      <w:r/>
    </w:p>
    <w:p>
      <w:pPr>
        <w:spacing w:line="480" w:lineRule="auto"/>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spacing w:line="480" w:lineRule="auto"/>
        <w:rPr>
          <w:rFonts w:ascii="宋体" w:hAnsi="宋体"/>
          <w:sz w:val="24"/>
          <w:szCs w:val="24"/>
        </w:rPr>
      </w:pPr>
      <w:r>
        <w:rPr>
          <w:rFonts w:hint="eastAsia" w:ascii="宋体" w:hAnsi="宋体"/>
          <w:sz w:val="24"/>
          <w:szCs w:val="24"/>
        </w:rPr>
        <w:t xml:space="preserve">投标人全称（加盖CA电子签章）：</w:t>
      </w:r>
      <w:r/>
    </w:p>
    <w:p>
      <w:pPr>
        <w:ind w:firstLine="480"/>
        <w:spacing w:line="480" w:lineRule="auto"/>
        <w:rPr>
          <w:sz w:val="24"/>
          <w:szCs w:val="24"/>
        </w:rPr>
      </w:pPr>
      <w:r>
        <w:rPr>
          <w:rFonts w:hint="eastAsia" w:ascii="宋体" w:hAnsi="宋体"/>
          <w:sz w:val="24"/>
          <w:szCs w:val="24"/>
        </w:rPr>
        <w:t xml:space="preserve">项目名称：</w:t>
      </w:r>
      <w:r/>
    </w:p>
    <w:p>
      <w:pPr>
        <w:ind w:firstLine="480"/>
        <w:spacing w:line="480" w:lineRule="auto"/>
        <w:rPr>
          <w:rFonts w:ascii="宋体" w:hAnsi="宋体"/>
          <w:sz w:val="24"/>
          <w:szCs w:val="24"/>
        </w:rPr>
      </w:pPr>
      <w:r>
        <w:rPr>
          <w:rFonts w:hint="eastAsia" w:ascii="宋体" w:hAnsi="宋体"/>
          <w:sz w:val="24"/>
          <w:szCs w:val="24"/>
        </w:rPr>
        <w:t xml:space="preserve">招标编号：                                   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480" w:lineRule="auto"/>
              <w:rPr>
                <w:rFonts w:ascii="宋体" w:hAnsi="宋体"/>
                <w:sz w:val="24"/>
                <w:szCs w:val="24"/>
              </w:rPr>
            </w:pP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48"/>
              <w:ind w:firstLine="0"/>
              <w:spacing w:before="0" w:after="0" w:line="480" w:lineRule="auto"/>
              <w:rPr>
                <w:rFonts w:ascii="宋体" w:hAnsi="宋体"/>
                <w:szCs w:val="21"/>
              </w:rPr>
            </w:pPr>
            <w:r>
              <w:rPr>
                <w:rFonts w:hint="eastAsia" w:ascii="宋体" w:hAnsi="宋体" w:cs="宋体"/>
              </w:rPr>
              <w:t xml:space="preserve">小写：                             （人民币：元）</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宋体" w:hAnsi="宋体"/>
          <w:sz w:val="24"/>
          <w:szCs w:val="24"/>
        </w:rPr>
      </w:pPr>
      <w:r>
        <w:rPr>
          <w:rFonts w:hint="eastAsia" w:ascii="宋体" w:hAnsi="宋体"/>
          <w:sz w:val="24"/>
          <w:szCs w:val="24"/>
        </w:rPr>
        <w:t xml:space="preserve">                                             日期：  年 </w:t>
      </w:r>
      <w:r>
        <w:rPr>
          <w:rFonts w:ascii="宋体" w:hAnsi="宋体"/>
          <w:sz w:val="24"/>
          <w:szCs w:val="24"/>
        </w:rPr>
        <w:t xml:space="preserve">  </w:t>
      </w:r>
      <w:r>
        <w:rPr>
          <w:rFonts w:hint="eastAsia" w:ascii="宋体" w:hAnsi="宋体"/>
          <w:sz w:val="24"/>
          <w:szCs w:val="24"/>
        </w:rPr>
        <w:t xml:space="preserve">月 </w:t>
      </w:r>
      <w:r>
        <w:rPr>
          <w:rFonts w:ascii="宋体" w:hAnsi="宋体"/>
          <w:sz w:val="24"/>
          <w:szCs w:val="24"/>
        </w:rPr>
        <w:t xml:space="preserve">  </w:t>
      </w:r>
      <w:r>
        <w:rPr>
          <w:rFonts w:hint="eastAsia" w:ascii="宋体" w:hAnsi="宋体"/>
          <w:sz w:val="24"/>
          <w:szCs w:val="24"/>
        </w:rPr>
        <w:t xml:space="preserve">日</w:t>
      </w:r>
      <w:r/>
    </w:p>
    <w:p>
      <w:pPr>
        <w:spacing w:line="480" w:lineRule="auto"/>
        <w:rPr>
          <w:rFonts w:ascii="黑体" w:hAnsi="黑体" w:eastAsia="黑体"/>
          <w:b/>
          <w:sz w:val="32"/>
          <w:szCs w:val="32"/>
        </w:rPr>
      </w:pPr>
      <w:r>
        <w:rPr>
          <w:rFonts w:ascii="黑体" w:hAnsi="黑体" w:eastAsia="黑体"/>
          <w:b/>
          <w:sz w:val="32"/>
          <w:szCs w:val="32"/>
        </w:rPr>
      </w:r>
      <w:r/>
    </w:p>
    <w:p>
      <w:pPr>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W w:w="9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类型</w:t>
            </w:r>
            <w:r/>
          </w:p>
        </w:tc>
        <w:tc>
          <w:tcPr>
            <w:tcW w:w="2946" w:type="dxa"/>
            <w:vAlign w:val="center"/>
            <w:textDirection w:val="lrTb"/>
            <w:noWrap w:val="false"/>
          </w:tcPr>
          <w:p>
            <w:pPr>
              <w:jc w:val="center"/>
              <w:widowControl/>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栏目名称</w:t>
            </w:r>
            <w:r/>
          </w:p>
        </w:tc>
        <w:tc>
          <w:tcPr>
            <w:tcW w:w="5321" w:type="dxa"/>
            <w:vAlign w:val="center"/>
            <w:textDirection w:val="lrTb"/>
            <w:noWrap w:val="false"/>
          </w:tcPr>
          <w:p>
            <w:pPr>
              <w:jc w:val="center"/>
              <w:widowControl/>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编制和评审要求</w:t>
            </w:r>
            <w:r/>
          </w:p>
        </w:tc>
      </w:tr>
      <w:tr>
        <w:trPr>
          <w:trHeight w:val="54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基本目录</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投标（响应）文件封面</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按照招标（采购）文件的规定格式。(格式见</w:t>
            </w:r>
            <w:r>
              <w:rPr>
                <w:rFonts w:hint="eastAsia" w:cs="宋体" w:asciiTheme="minorEastAsia" w:hAnsiTheme="minorEastAsia" w:eastAsiaTheme="minorEastAsia"/>
                <w:b/>
                <w:bCs/>
                <w:color w:val="000000"/>
              </w:rPr>
              <w:t xml:space="preserve">《投标（响应）文件格式》</w:t>
            </w:r>
            <w:r>
              <w:rPr>
                <w:rFonts w:hint="eastAsia" w:cs="宋体" w:asciiTheme="minorEastAsia" w:hAnsiTheme="minorEastAsia" w:eastAsiaTheme="minorEastAsia"/>
                <w:color w:val="000000"/>
              </w:rPr>
              <w:t xml:space="preserve">)</w:t>
            </w:r>
            <w:r/>
          </w:p>
        </w:tc>
      </w:tr>
      <w:tr>
        <w:trPr>
          <w:trHeight w:val="54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基本目录</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开标一览表（响应一览表）</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按照招标（采购）文件的规定格式提供</w:t>
            </w:r>
            <w:r>
              <w:rPr>
                <w:rFonts w:hint="eastAsia" w:cs="宋体" w:asciiTheme="minorEastAsia" w:hAnsiTheme="minorEastAsia" w:eastAsiaTheme="minorEastAsia"/>
                <w:b/>
                <w:bCs/>
                <w:color w:val="000000"/>
              </w:rPr>
              <w:t xml:space="preserve">《开标一览表（响应一览表）》</w:t>
            </w:r>
            <w:r>
              <w:rPr>
                <w:rFonts w:hint="eastAsia" w:cs="宋体" w:asciiTheme="minorEastAsia" w:hAnsiTheme="minorEastAsia" w:eastAsiaTheme="minorEastAsia"/>
                <w:color w:val="000000"/>
              </w:rPr>
              <w:t xml:space="preserve">。(格式见《投标（响应）文件格式》)</w:t>
            </w:r>
            <w:r/>
          </w:p>
        </w:tc>
      </w:tr>
      <w:tr>
        <w:trPr>
          <w:trHeight w:val="54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基本目录</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技术要求响应及偏离表</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按照招标（采购）文件的规定格式提供</w:t>
            </w:r>
            <w:r>
              <w:rPr>
                <w:rFonts w:hint="eastAsia" w:cs="宋体" w:asciiTheme="minorEastAsia" w:hAnsiTheme="minorEastAsia" w:eastAsiaTheme="minorEastAsia"/>
                <w:b/>
                <w:bCs/>
                <w:color w:val="000000"/>
              </w:rPr>
              <w:t xml:space="preserve">《技术要求响应及偏离表》</w:t>
            </w:r>
            <w:r>
              <w:rPr>
                <w:rFonts w:hint="eastAsia" w:cs="宋体" w:asciiTheme="minorEastAsia" w:hAnsiTheme="minorEastAsia" w:eastAsiaTheme="minorEastAsia"/>
                <w:color w:val="000000"/>
              </w:rPr>
              <w:t xml:space="preserve">。(格式见《投标（响应）文件格式》)</w:t>
            </w:r>
            <w:r/>
          </w:p>
        </w:tc>
      </w:tr>
      <w:tr>
        <w:trPr>
          <w:trHeight w:val="54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基本目录</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商务要求响应及偏离表</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按照招标（采购）文件的规定格式提供</w:t>
            </w:r>
            <w:r>
              <w:rPr>
                <w:rFonts w:hint="eastAsia" w:cs="宋体" w:asciiTheme="minorEastAsia" w:hAnsiTheme="minorEastAsia" w:eastAsiaTheme="minorEastAsia"/>
                <w:b/>
                <w:bCs/>
                <w:color w:val="000000"/>
              </w:rPr>
              <w:t xml:space="preserve">《商务要求响应及偏离表》</w:t>
            </w:r>
            <w:r>
              <w:rPr>
                <w:rFonts w:hint="eastAsia" w:cs="宋体" w:asciiTheme="minorEastAsia" w:hAnsiTheme="minorEastAsia" w:eastAsiaTheme="minorEastAsia"/>
                <w:color w:val="000000"/>
              </w:rPr>
              <w:t xml:space="preserve">。(格式见《投标（响应）文件格式》)</w:t>
            </w:r>
            <w:r/>
          </w:p>
        </w:tc>
      </w:tr>
      <w:tr>
        <w:trPr>
          <w:trHeight w:val="81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基本目录</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项目完整技术和实施方案</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资格审查</w:t>
            </w:r>
            <w:r/>
          </w:p>
        </w:tc>
        <w:tc>
          <w:tcPr>
            <w:shd w:val="clear" w:color="000000" w:fill="fafafa"/>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投标人（供应商）资格声明函</w:t>
            </w:r>
            <w:r/>
          </w:p>
        </w:tc>
        <w:tc>
          <w:tcPr>
            <w:shd w:val="clear" w:color="000000" w:fill="fafafa"/>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提供符合招标（采购）文件要求的</w:t>
            </w:r>
            <w:r>
              <w:rPr>
                <w:rFonts w:hint="eastAsia" w:cs="宋体" w:asciiTheme="minorEastAsia" w:hAnsiTheme="minorEastAsia" w:eastAsiaTheme="minorEastAsia"/>
                <w:b/>
                <w:bCs/>
                <w:color w:val="000000"/>
              </w:rPr>
              <w:t xml:space="preserve">《投标人（供应商）资格声明函》</w:t>
            </w:r>
            <w:r>
              <w:rPr>
                <w:rFonts w:hint="eastAsia" w:cs="宋体" w:asciiTheme="minorEastAsia" w:hAnsiTheme="minorEastAsia" w:eastAsiaTheme="minorEastAsia"/>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资格审查</w:t>
            </w:r>
            <w:r/>
          </w:p>
        </w:tc>
        <w:tc>
          <w:tcPr>
            <w:shd w:val="clear" w:color="000000" w:fill="fafafa"/>
            <w:tcW w:w="2946" w:type="dxa"/>
            <w:vAlign w:val="center"/>
            <w:textDirection w:val="lrTb"/>
            <w:noWrap w:val="false"/>
          </w:tcPr>
          <w:p>
            <w:pPr>
              <w:jc w:val="center"/>
              <w:rPr>
                <w:rFonts w:cs="宋体" w:asciiTheme="minorEastAsia" w:hAnsiTheme="minorEastAsia" w:eastAsiaTheme="minorEastAsia"/>
              </w:rPr>
            </w:pPr>
            <w:r>
              <w:rPr>
                <w:rFonts w:hint="eastAsia" w:cs="宋体" w:asciiTheme="minorEastAsia" w:hAnsiTheme="minorEastAsia" w:eastAsiaTheme="minorEastAsia"/>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810"/>
        </w:trPr>
        <w:tc>
          <w:tcPr>
            <w:shd w:val="clear" w:color="000000" w:fill="fafafa"/>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资格审查</w:t>
            </w:r>
            <w:r/>
          </w:p>
        </w:tc>
        <w:tc>
          <w:tcPr>
            <w:shd w:val="clear" w:color="000000" w:fill="fafafa"/>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其他落实政府采购政策的资格要求</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资格审查</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是否接受联合体投标（响应）</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如是接受联合体投标（响应），且投标人（供应商）组成联合体投标（响应）的必须提供</w:t>
            </w:r>
            <w:r>
              <w:rPr>
                <w:rFonts w:hint="eastAsia" w:cs="宋体" w:asciiTheme="minorEastAsia" w:hAnsiTheme="minorEastAsia" w:eastAsiaTheme="minorEastAsia"/>
                <w:b/>
                <w:bCs/>
                <w:color w:val="000000"/>
              </w:rPr>
              <w:t xml:space="preserve">《联合体协议》</w:t>
            </w:r>
            <w:r>
              <w:rPr>
                <w:rFonts w:hint="eastAsia" w:cs="宋体" w:asciiTheme="minorEastAsia" w:hAnsiTheme="minorEastAsia" w:eastAsiaTheme="minorEastAsia"/>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资格审查</w:t>
            </w:r>
            <w:r/>
          </w:p>
        </w:tc>
        <w:tc>
          <w:tcPr>
            <w:shd w:val="clear" w:color="000000" w:fill="fafafa"/>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本项目的特定资格要求</w:t>
            </w:r>
            <w:r/>
          </w:p>
        </w:tc>
        <w:tc>
          <w:tcPr>
            <w:shd w:val="clear" w:color="000000" w:fill="fafafa"/>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54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符合性审查</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法人授权书、投标（响应）函</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按招标（采购）文件要求提供</w:t>
            </w:r>
            <w:r>
              <w:rPr>
                <w:rFonts w:hint="eastAsia" w:cs="宋体" w:asciiTheme="minorEastAsia" w:hAnsiTheme="minorEastAsia" w:eastAsiaTheme="minorEastAsia"/>
                <w:b/>
                <w:bCs/>
                <w:color w:val="000000"/>
              </w:rPr>
              <w:t xml:space="preserve">《法人授权书》</w:t>
            </w: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b/>
                <w:bCs/>
                <w:color w:val="000000"/>
              </w:rPr>
              <w:t xml:space="preserve">《投标（响应）函》</w:t>
            </w:r>
            <w:r>
              <w:rPr>
                <w:rFonts w:hint="eastAsia" w:cs="宋体" w:asciiTheme="minorEastAsia" w:hAnsiTheme="minorEastAsia" w:eastAsiaTheme="minorEastAsia"/>
                <w:color w:val="000000"/>
              </w:rPr>
              <w:t xml:space="preserve">。(格式见《投标（响应）文件格式》)</w:t>
            </w:r>
            <w:r/>
          </w:p>
        </w:tc>
      </w:tr>
      <w:tr>
        <w:trPr>
          <w:trHeight w:val="81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符合性审查</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投标（响应）报价</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符合性审查</w:t>
            </w:r>
            <w:r/>
          </w:p>
        </w:tc>
        <w:tc>
          <w:tcPr>
            <w:shd w:val="clear" w:color="000000" w:fill="fafafa"/>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报价唯一性</w:t>
            </w:r>
            <w:r/>
          </w:p>
        </w:tc>
        <w:tc>
          <w:tcPr>
            <w:shd w:val="clear" w:color="000000" w:fill="fafafa"/>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投标（响应）文件未出现可选择性或可调整的报价（招标（采购）文件另有规定的除外）；提供</w:t>
            </w:r>
            <w:r>
              <w:rPr>
                <w:rFonts w:hint="eastAsia" w:cs="宋体" w:asciiTheme="minorEastAsia" w:hAnsiTheme="minorEastAsia" w:eastAsiaTheme="minorEastAsia"/>
                <w:b/>
                <w:bCs/>
                <w:color w:val="000000"/>
              </w:rPr>
              <w:t xml:space="preserve">《分项报价表》</w:t>
            </w:r>
            <w:r>
              <w:rPr>
                <w:rFonts w:hint="eastAsia" w:cs="宋体" w:asciiTheme="minorEastAsia" w:hAnsiTheme="minorEastAsia" w:eastAsiaTheme="minorEastAsia"/>
                <w:color w:val="000000"/>
              </w:rPr>
              <w:t xml:space="preserve">。(格式见《投标（响应）文件格式》)</w:t>
            </w:r>
            <w:r/>
          </w:p>
        </w:tc>
      </w:tr>
      <w:tr>
        <w:trPr>
          <w:trHeight w:val="485"/>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符合性审查</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报价合理性</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ascii="宋体" w:hAnsi="宋体" w:cs="宋体"/>
                <w:color w:val="000000"/>
              </w:rPr>
              <w:t xml:space="preserve">由评委审查，报价合理的予以通过。根据苏财购〔2025〕62号文件规定，评审中出现下列情形之一的，评标委员会（评审小组）应当启动异常低价投标（响应）审查程序：1）投标（响应）报价低于采购项目预算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w:t>
            </w:r>
            <w:r>
              <w:rPr>
                <w:rFonts w:hint="eastAsia"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符合性审查</w:t>
            </w:r>
            <w:r/>
          </w:p>
        </w:tc>
        <w:tc>
          <w:tcPr>
            <w:shd w:val="clear" w:color="000000" w:fill="fafafa"/>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报价的修正（如有）</w:t>
            </w:r>
            <w:r/>
          </w:p>
        </w:tc>
        <w:tc>
          <w:tcPr>
            <w:shd w:val="clear" w:color="000000" w:fill="fafafa"/>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符合性审查</w:t>
            </w:r>
            <w:r/>
          </w:p>
        </w:tc>
        <w:tc>
          <w:tcPr>
            <w:shd w:val="clear" w:color="000000" w:fill="fafafa"/>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签署、加盖公章</w:t>
            </w:r>
            <w:r/>
          </w:p>
        </w:tc>
        <w:tc>
          <w:tcPr>
            <w:shd w:val="clear" w:color="000000" w:fill="fafafa"/>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符合性审查</w:t>
            </w:r>
            <w:r/>
          </w:p>
        </w:tc>
        <w:tc>
          <w:tcPr>
            <w:shd w:val="clear" w:color="000000" w:fill="fafafa"/>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进口产品（如有）</w:t>
            </w:r>
            <w:r/>
          </w:p>
        </w:tc>
        <w:tc>
          <w:tcPr>
            <w:shd w:val="clear" w:color="000000" w:fill="fafafa"/>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符合性审查</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投标完整性</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符合性审查</w:t>
            </w:r>
            <w:r/>
          </w:p>
        </w:tc>
        <w:tc>
          <w:tcPr>
            <w:shd w:val="clear" w:color="000000" w:fill="fafafa"/>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公平竞争</w:t>
            </w:r>
            <w:r/>
          </w:p>
        </w:tc>
        <w:tc>
          <w:tcPr>
            <w:shd w:val="clear" w:color="000000" w:fill="fafafa"/>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符合性审查</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国家有关部门对投标产品有强制性规定或要求的</w:t>
            </w:r>
            <w:r/>
          </w:p>
        </w:tc>
        <w:tc>
          <w:tcPr>
            <w:shd w:val="clear" w:color="000000" w:fill="fafafa"/>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符合性审查</w:t>
            </w:r>
            <w:r/>
          </w:p>
        </w:tc>
        <w:tc>
          <w:tcPr>
            <w:shd w:val="clear" w:color="000000" w:fill="fafafa"/>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附加条件</w:t>
            </w:r>
            <w:r/>
          </w:p>
        </w:tc>
        <w:tc>
          <w:tcPr>
            <w:shd w:val="clear" w:color="000000" w:fill="fafafa"/>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符合性审查</w:t>
            </w:r>
            <w:r/>
          </w:p>
        </w:tc>
        <w:tc>
          <w:tcPr>
            <w:shd w:val="clear" w:color="000000" w:fill="fafafa"/>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其他无效情形</w:t>
            </w:r>
            <w:r/>
          </w:p>
        </w:tc>
        <w:tc>
          <w:tcPr>
            <w:shd w:val="clear" w:color="000000" w:fill="fafafa"/>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符合性审查</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实质性条款响应</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符合性审查</w:t>
            </w:r>
            <w:r/>
          </w:p>
        </w:tc>
        <w:tc>
          <w:tcPr>
            <w:shd w:val="clear" w:color="000000" w:fill="ffff00"/>
            <w:tcW w:w="2946"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实质性条款响应1</w:t>
            </w:r>
            <w:r/>
          </w:p>
        </w:tc>
        <w:tc>
          <w:tcPr>
            <w:shd w:val="clear" w:color="000000" w:fill="ffff00"/>
            <w:tcW w:w="5321" w:type="dxa"/>
            <w:vAlign w:val="center"/>
            <w:textDirection w:val="lrTb"/>
            <w:noWrap w:val="false"/>
          </w:tcPr>
          <w:p>
            <w:pPr>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符合性审查</w:t>
            </w:r>
            <w:r/>
          </w:p>
        </w:tc>
        <w:tc>
          <w:tcPr>
            <w:shd w:val="clear" w:color="000000" w:fill="ffff00"/>
            <w:tcW w:w="2946"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实质性条款响应2</w:t>
            </w:r>
            <w:r/>
          </w:p>
        </w:tc>
        <w:tc>
          <w:tcPr>
            <w:shd w:val="clear" w:color="000000" w:fill="ffff00"/>
            <w:tcW w:w="5321" w:type="dxa"/>
            <w:vAlign w:val="center"/>
            <w:textDirection w:val="lrTb"/>
            <w:noWrap w:val="false"/>
          </w:tcPr>
          <w:p>
            <w:pPr>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符合性审查</w:t>
            </w:r>
            <w:r/>
          </w:p>
        </w:tc>
        <w:tc>
          <w:tcPr>
            <w:shd w:val="clear" w:color="000000" w:fill="ffff00"/>
            <w:tcW w:w="2946"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w:t>
            </w:r>
            <w:r/>
          </w:p>
        </w:tc>
        <w:tc>
          <w:tcPr>
            <w:shd w:val="clear" w:color="000000" w:fill="ffff00"/>
            <w:tcW w:w="5321" w:type="dxa"/>
            <w:vAlign w:val="center"/>
            <w:textDirection w:val="lrTb"/>
            <w:noWrap w:val="false"/>
          </w:tcPr>
          <w:p>
            <w:pPr>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逐项提供相关证明材料</w:t>
            </w:r>
            <w:r/>
          </w:p>
        </w:tc>
      </w:tr>
      <w:tr>
        <w:trPr>
          <w:trHeight w:val="27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c>
          <w:tcPr>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54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综合评审评分项</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c>
          <w:tcPr>
            <w:tcW w:w="5321" w:type="dxa"/>
            <w:vAlign w:val="center"/>
            <w:textDirection w:val="lrTb"/>
            <w:noWrap w:val="false"/>
          </w:tcPr>
          <w:p>
            <w:pPr>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逐项提供相关证明材料</w:t>
            </w:r>
            <w:r/>
          </w:p>
        </w:tc>
      </w:tr>
      <w:tr>
        <w:trPr>
          <w:trHeight w:val="270"/>
        </w:trPr>
        <w:tc>
          <w:tcPr>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p>
        </w:tc>
        <w:tc>
          <w:tcPr>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c>
          <w:tcPr>
            <w:tcW w:w="5321" w:type="dxa"/>
            <w:vAlign w:val="center"/>
            <w:textDirection w:val="lrTb"/>
            <w:noWrap w:val="false"/>
          </w:tcPr>
          <w:p>
            <w:pPr>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价格折扣文件格式</w:t>
            </w:r>
            <w:r/>
          </w:p>
        </w:tc>
        <w:tc>
          <w:tcPr>
            <w:shd w:val="clear" w:color="000000" w:fill="ffff00"/>
            <w:tcW w:w="294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小微企业声明函</w:t>
            </w:r>
            <w:r/>
          </w:p>
        </w:tc>
        <w:tc>
          <w:tcPr>
            <w:shd w:val="clear" w:color="000000" w:fill="ffff00"/>
            <w:tcW w:w="5321" w:type="dxa"/>
            <w:vAlign w:val="center"/>
            <w:textDirection w:val="lrTb"/>
            <w:noWrap w:val="false"/>
          </w:tcPr>
          <w:p>
            <w:pPr>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属于小微企业的提供符合招标（采购）文件要求的</w:t>
            </w:r>
            <w:r>
              <w:rPr>
                <w:rFonts w:hint="eastAsia" w:cs="宋体" w:asciiTheme="minorEastAsia" w:hAnsiTheme="minorEastAsia" w:eastAsiaTheme="minorEastAsia"/>
                <w:b/>
                <w:bCs/>
                <w:color w:val="000000"/>
              </w:rPr>
              <w:t xml:space="preserve">《小微企业声明函》</w:t>
            </w:r>
            <w:r>
              <w:rPr>
                <w:rFonts w:hint="eastAsia" w:cs="宋体" w:asciiTheme="minorEastAsia" w:hAnsiTheme="minorEastAsia" w:eastAsiaTheme="minorEastAsia"/>
                <w:color w:val="000000"/>
              </w:rPr>
              <w:t xml:space="preserve">或者</w:t>
            </w:r>
            <w:r>
              <w:rPr>
                <w:rFonts w:hint="eastAsia" w:cs="宋体" w:asciiTheme="minorEastAsia" w:hAnsiTheme="minorEastAsia" w:eastAsiaTheme="minorEastAsia"/>
                <w:b/>
                <w:bCs/>
                <w:color w:val="000000"/>
              </w:rPr>
              <w:t xml:space="preserve">《残疾人福利性单位声明函》</w:t>
            </w:r>
            <w:r>
              <w:rPr>
                <w:rFonts w:hint="eastAsia" w:cs="宋体" w:asciiTheme="minorEastAsia" w:hAnsiTheme="minorEastAsia" w:eastAsiaTheme="minorEastAsia"/>
                <w:color w:val="000000"/>
              </w:rPr>
              <w:t xml:space="preserve">或者</w:t>
            </w:r>
            <w:r>
              <w:rPr>
                <w:rFonts w:hint="eastAsia" w:cs="宋体" w:asciiTheme="minorEastAsia" w:hAnsiTheme="minorEastAsia" w:eastAsiaTheme="minorEastAsia"/>
                <w:b/>
                <w:bCs/>
                <w:color w:val="000000"/>
              </w:rPr>
              <w:t xml:space="preserve">监狱企业证明文件</w:t>
            </w:r>
            <w:r>
              <w:rPr>
                <w:rFonts w:hint="eastAsia" w:cs="宋体" w:asciiTheme="minorEastAsia" w:hAnsiTheme="minorEastAsia" w:eastAsiaTheme="minorEastAsia"/>
                <w:color w:val="000000"/>
              </w:rPr>
              <w:t xml:space="preserve">。(格式见《投标（响应）文件格式》)</w:t>
            </w:r>
            <w:r>
              <w:rPr>
                <w:rFonts w:cs="宋体" w:asciiTheme="minorEastAsia" w:hAnsiTheme="minorEastAsia" w:eastAsiaTheme="minorEastAsia"/>
                <w:color w:val="000000"/>
              </w:rPr>
              <w:t xml:space="preserve"> </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4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58"/>
        <w:rPr>
          <w:szCs w:val="24"/>
        </w:rPr>
      </w:pPr>
      <w:r>
        <w:rPr>
          <w:szCs w:val="24"/>
        </w:rPr>
      </w:r>
      <w:r/>
    </w:p>
    <w:p>
      <w:pPr>
        <w:pStyle w:val="858"/>
        <w:rPr>
          <w:szCs w:val="24"/>
        </w:rPr>
      </w:pPr>
      <w:r>
        <w:rPr>
          <w:szCs w:val="24"/>
        </w:rPr>
      </w:r>
      <w:r/>
    </w:p>
    <w:p>
      <w:r/>
      <w:r/>
    </w:p>
    <w:p>
      <w:r/>
      <w:r/>
    </w:p>
    <w:p>
      <w:pPr>
        <w:jc w:val="center"/>
      </w:pPr>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Wingdings">
    <w:panose1 w:val="05000000000000000000"/>
  </w:font>
  <w:font w:name="仿宋_GB2312">
    <w:panose1 w:val="02010609060101010101"/>
  </w:font>
  <w:font w:name="黑体">
    <w:panose1 w:val="02010609060101010101"/>
  </w:font>
  <w:font w:name="幼圆">
    <w:panose1 w:val="02010509060101010101"/>
  </w:font>
  <w:font w:name="楷体_GB2312">
    <w:panose1 w:val="02010609060101010101"/>
  </w:font>
  <w:font w:name="Calibri">
    <w:panose1 w:val="020F0502020204030204"/>
  </w:font>
  <w:font w:name="楷体">
    <w:panose1 w:val="02010609060101010101"/>
  </w:font>
  <w:font w:name="Symbol">
    <w:panose1 w:val="05050102010706020507"/>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6"/>
                          </w:pPr>
                          <w:r>
                            <w:fldChar w:fldCharType="begin"/>
                          </w:r>
                          <w:r>
                            <w:instrText xml:space="preserve"> PAGE  \* MERGEFORMAT </w:instrText>
                          </w:r>
                          <w:r>
                            <w:fldChar w:fldCharType="separate"/>
                          </w:r>
                          <w:r>
                            <w:t xml:space="preserve">25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6"/>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left" w:pos="71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6"/>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6"/>
                    </w:pPr>
                    <w:r>
                      <w:fldChar w:fldCharType="begin"/>
                    </w:r>
                    <w:r>
                      <w:instrText xml:space="preserve"> PAGE  \* MERGEFORMAT </w:instrText>
                    </w:r>
                    <w:r>
                      <w:fldChar w:fldCharType="separate"/>
                    </w:r>
                    <w:r>
                      <w:t xml:space="preserve">27</w:t>
                    </w:r>
                    <w:r>
                      <w:fldChar w:fldCharType="end"/>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left" w:pos="682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6"/>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6"/>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6"/>
                          </w:pPr>
                          <w:r>
                            <w:fldChar w:fldCharType="begin"/>
                          </w:r>
                          <w:r>
                            <w:instrText xml:space="preserve"> PAGE  \* MERGEFORMAT </w:instrText>
                          </w:r>
                          <w:r>
                            <w:fldChar w:fldCharType="separate"/>
                          </w:r>
                          <w:r>
                            <w:t xml:space="preserve">65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6"/>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37"/>
      </w:rPr>
      <w:framePr w:wrap="around" w:vAnchor="text" w:hAnchor="margin" w:xAlign="center" w:y="1"/>
    </w:pPr>
    <w:r>
      <w:fldChar w:fldCharType="begin"/>
    </w:r>
    <w:r>
      <w:rPr>
        <w:rStyle w:val="1037"/>
      </w:rPr>
      <w:instrText xml:space="preserve">PAGE  </w:instrText>
    </w:r>
    <w:r>
      <w:fldChar w:fldCharType="separate"/>
    </w:r>
    <w:r>
      <w:rPr>
        <w:rStyle w:val="1037"/>
      </w:rPr>
      <w:t xml:space="preserve">1</w:t>
    </w:r>
    <w:r>
      <w:fldChar w:fldCharType="end"/>
    </w:r>
    <w:r/>
  </w:p>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7">
    <w:name w:val="Heading 1 Char"/>
    <w:basedOn w:val="854"/>
    <w:link w:val="845"/>
    <w:uiPriority w:val="9"/>
    <w:rPr>
      <w:rFonts w:ascii="Arial" w:hAnsi="Arial" w:eastAsia="Arial" w:cs="Arial"/>
      <w:sz w:val="40"/>
      <w:szCs w:val="40"/>
    </w:rPr>
  </w:style>
  <w:style w:type="character" w:styleId="808">
    <w:name w:val="Heading 2 Char"/>
    <w:basedOn w:val="854"/>
    <w:link w:val="846"/>
    <w:uiPriority w:val="9"/>
    <w:rPr>
      <w:rFonts w:ascii="Arial" w:hAnsi="Arial" w:eastAsia="Arial" w:cs="Arial"/>
      <w:sz w:val="34"/>
    </w:rPr>
  </w:style>
  <w:style w:type="character" w:styleId="809">
    <w:name w:val="Heading 3 Char"/>
    <w:basedOn w:val="854"/>
    <w:link w:val="847"/>
    <w:uiPriority w:val="9"/>
    <w:rPr>
      <w:rFonts w:ascii="Arial" w:hAnsi="Arial" w:eastAsia="Arial" w:cs="Arial"/>
      <w:sz w:val="30"/>
      <w:szCs w:val="30"/>
    </w:rPr>
  </w:style>
  <w:style w:type="character" w:styleId="810">
    <w:name w:val="Heading 4 Char"/>
    <w:basedOn w:val="854"/>
    <w:link w:val="848"/>
    <w:uiPriority w:val="9"/>
    <w:rPr>
      <w:rFonts w:ascii="Arial" w:hAnsi="Arial" w:eastAsia="Arial" w:cs="Arial"/>
      <w:b/>
      <w:bCs/>
      <w:sz w:val="26"/>
      <w:szCs w:val="26"/>
    </w:rPr>
  </w:style>
  <w:style w:type="character" w:styleId="811">
    <w:name w:val="Heading 5 Char"/>
    <w:basedOn w:val="854"/>
    <w:link w:val="849"/>
    <w:uiPriority w:val="9"/>
    <w:rPr>
      <w:rFonts w:ascii="Arial" w:hAnsi="Arial" w:eastAsia="Arial" w:cs="Arial"/>
      <w:b/>
      <w:bCs/>
      <w:sz w:val="24"/>
      <w:szCs w:val="24"/>
    </w:rPr>
  </w:style>
  <w:style w:type="character" w:styleId="812">
    <w:name w:val="Heading 6 Char"/>
    <w:basedOn w:val="854"/>
    <w:link w:val="850"/>
    <w:uiPriority w:val="9"/>
    <w:rPr>
      <w:rFonts w:ascii="Arial" w:hAnsi="Arial" w:eastAsia="Arial" w:cs="Arial"/>
      <w:b/>
      <w:bCs/>
      <w:sz w:val="22"/>
      <w:szCs w:val="22"/>
    </w:rPr>
  </w:style>
  <w:style w:type="character" w:styleId="813">
    <w:name w:val="Heading 7 Char"/>
    <w:basedOn w:val="854"/>
    <w:link w:val="851"/>
    <w:uiPriority w:val="9"/>
    <w:rPr>
      <w:rFonts w:ascii="Arial" w:hAnsi="Arial" w:eastAsia="Arial" w:cs="Arial"/>
      <w:b/>
      <w:bCs/>
      <w:i/>
      <w:iCs/>
      <w:sz w:val="22"/>
      <w:szCs w:val="22"/>
    </w:rPr>
  </w:style>
  <w:style w:type="character" w:styleId="814">
    <w:name w:val="Heading 8 Char"/>
    <w:basedOn w:val="854"/>
    <w:link w:val="852"/>
    <w:uiPriority w:val="9"/>
    <w:rPr>
      <w:rFonts w:ascii="Arial" w:hAnsi="Arial" w:eastAsia="Arial" w:cs="Arial"/>
      <w:i/>
      <w:iCs/>
      <w:sz w:val="22"/>
      <w:szCs w:val="22"/>
    </w:rPr>
  </w:style>
  <w:style w:type="character" w:styleId="815">
    <w:name w:val="Heading 9 Char"/>
    <w:basedOn w:val="854"/>
    <w:link w:val="853"/>
    <w:uiPriority w:val="9"/>
    <w:rPr>
      <w:rFonts w:ascii="Arial" w:hAnsi="Arial" w:eastAsia="Arial" w:cs="Arial"/>
      <w:i/>
      <w:iCs/>
      <w:sz w:val="21"/>
      <w:szCs w:val="21"/>
    </w:rPr>
  </w:style>
  <w:style w:type="character" w:styleId="816">
    <w:name w:val="Title Char"/>
    <w:basedOn w:val="854"/>
    <w:link w:val="876"/>
    <w:uiPriority w:val="10"/>
    <w:rPr>
      <w:sz w:val="48"/>
      <w:szCs w:val="48"/>
    </w:rPr>
  </w:style>
  <w:style w:type="character" w:styleId="817">
    <w:name w:val="Subtitle Char"/>
    <w:basedOn w:val="854"/>
    <w:link w:val="870"/>
    <w:uiPriority w:val="11"/>
    <w:rPr>
      <w:sz w:val="24"/>
      <w:szCs w:val="24"/>
    </w:rPr>
  </w:style>
  <w:style w:type="character" w:styleId="818">
    <w:name w:val="Quote Char"/>
    <w:link w:val="895"/>
    <w:uiPriority w:val="29"/>
    <w:rPr>
      <w:i/>
    </w:rPr>
  </w:style>
  <w:style w:type="character" w:styleId="819">
    <w:name w:val="Intense Quote Char"/>
    <w:link w:val="897"/>
    <w:uiPriority w:val="30"/>
    <w:rPr>
      <w:i/>
    </w:rPr>
  </w:style>
  <w:style w:type="character" w:styleId="820">
    <w:name w:val="Header Char"/>
    <w:basedOn w:val="854"/>
    <w:link w:val="867"/>
    <w:uiPriority w:val="99"/>
  </w:style>
  <w:style w:type="character" w:styleId="821">
    <w:name w:val="Caption Char"/>
    <w:basedOn w:val="860"/>
    <w:link w:val="866"/>
    <w:uiPriority w:val="99"/>
  </w:style>
  <w:style w:type="table" w:styleId="822">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1">
    <w:name w:val="Footnote Text Char"/>
    <w:link w:val="871"/>
    <w:uiPriority w:val="99"/>
    <w:rPr>
      <w:sz w:val="18"/>
    </w:rPr>
  </w:style>
  <w:style w:type="character" w:styleId="842">
    <w:name w:val="Endnote Text Char"/>
    <w:link w:val="865"/>
    <w:uiPriority w:val="99"/>
    <w:rPr>
      <w:sz w:val="20"/>
    </w:rPr>
  </w:style>
  <w:style w:type="paragraph" w:styleId="843">
    <w:name w:val="TOC Heading"/>
    <w:uiPriority w:val="39"/>
    <w:unhideWhenUsed/>
  </w:style>
  <w:style w:type="paragraph" w:styleId="844" w:default="1">
    <w:name w:val="Normal"/>
    <w:next w:val="857"/>
    <w:qFormat/>
    <w:pPr>
      <w:jc w:val="both"/>
      <w:widowControl w:val="off"/>
    </w:pPr>
    <w:rPr>
      <w:sz w:val="21"/>
      <w:szCs w:val="21"/>
    </w:rPr>
  </w:style>
  <w:style w:type="paragraph" w:styleId="845">
    <w:name w:val="Heading 1"/>
    <w:basedOn w:val="844"/>
    <w:next w:val="844"/>
    <w:link w:val="882"/>
    <w:uiPriority w:val="9"/>
    <w:qFormat/>
    <w:pPr>
      <w:keepLines/>
      <w:keepNext/>
      <w:spacing w:before="480" w:after="200"/>
      <w:outlineLvl w:val="0"/>
    </w:pPr>
    <w:rPr>
      <w:rFonts w:ascii="Arial" w:hAnsi="Arial" w:eastAsia="Arial" w:cs="Arial"/>
      <w:sz w:val="40"/>
      <w:szCs w:val="40"/>
    </w:rPr>
  </w:style>
  <w:style w:type="paragraph" w:styleId="846">
    <w:name w:val="Heading 2"/>
    <w:basedOn w:val="844"/>
    <w:next w:val="844"/>
    <w:link w:val="883"/>
    <w:uiPriority w:val="9"/>
    <w:unhideWhenUsed/>
    <w:qFormat/>
    <w:pPr>
      <w:keepLines/>
      <w:keepNext/>
      <w:spacing w:before="360" w:after="200"/>
      <w:outlineLvl w:val="1"/>
    </w:pPr>
    <w:rPr>
      <w:rFonts w:ascii="Arial" w:hAnsi="Arial" w:eastAsia="Arial" w:cs="Arial"/>
      <w:sz w:val="34"/>
    </w:rPr>
  </w:style>
  <w:style w:type="paragraph" w:styleId="847">
    <w:name w:val="Heading 3"/>
    <w:basedOn w:val="844"/>
    <w:next w:val="844"/>
    <w:link w:val="884"/>
    <w:uiPriority w:val="9"/>
    <w:unhideWhenUsed/>
    <w:qFormat/>
    <w:pPr>
      <w:keepLines/>
      <w:keepNext/>
      <w:spacing w:before="320" w:after="200"/>
      <w:outlineLvl w:val="2"/>
    </w:pPr>
    <w:rPr>
      <w:rFonts w:ascii="Arial" w:hAnsi="Arial" w:eastAsia="Arial" w:cs="Arial"/>
      <w:sz w:val="30"/>
      <w:szCs w:val="30"/>
    </w:rPr>
  </w:style>
  <w:style w:type="paragraph" w:styleId="848">
    <w:name w:val="Heading 4"/>
    <w:basedOn w:val="844"/>
    <w:next w:val="858"/>
    <w:link w:val="885"/>
    <w:uiPriority w:val="9"/>
    <w:unhideWhenUsed/>
    <w:qFormat/>
    <w:pPr>
      <w:keepLines/>
      <w:keepNext/>
      <w:spacing w:before="320" w:after="200"/>
      <w:outlineLvl w:val="3"/>
    </w:pPr>
    <w:rPr>
      <w:rFonts w:ascii="Arial" w:hAnsi="Arial" w:eastAsia="Arial" w:cs="Arial"/>
      <w:b/>
      <w:bCs/>
      <w:sz w:val="26"/>
      <w:szCs w:val="26"/>
    </w:rPr>
  </w:style>
  <w:style w:type="paragraph" w:styleId="849">
    <w:name w:val="Heading 5"/>
    <w:basedOn w:val="844"/>
    <w:next w:val="844"/>
    <w:link w:val="886"/>
    <w:uiPriority w:val="9"/>
    <w:unhideWhenUsed/>
    <w:qFormat/>
    <w:pPr>
      <w:keepLines/>
      <w:keepNext/>
      <w:spacing w:before="320" w:after="200"/>
      <w:outlineLvl w:val="4"/>
    </w:pPr>
    <w:rPr>
      <w:rFonts w:ascii="Arial" w:hAnsi="Arial" w:eastAsia="Arial" w:cs="Arial"/>
      <w:b/>
      <w:bCs/>
      <w:sz w:val="24"/>
      <w:szCs w:val="24"/>
    </w:rPr>
  </w:style>
  <w:style w:type="paragraph" w:styleId="850">
    <w:name w:val="Heading 6"/>
    <w:basedOn w:val="844"/>
    <w:next w:val="844"/>
    <w:link w:val="887"/>
    <w:uiPriority w:val="9"/>
    <w:unhideWhenUsed/>
    <w:qFormat/>
    <w:pPr>
      <w:keepLines/>
      <w:keepNext/>
      <w:spacing w:before="320" w:after="200"/>
      <w:outlineLvl w:val="5"/>
    </w:pPr>
    <w:rPr>
      <w:rFonts w:ascii="Arial" w:hAnsi="Arial" w:eastAsia="Arial" w:cs="Arial"/>
      <w:b/>
      <w:bCs/>
      <w:sz w:val="22"/>
      <w:szCs w:val="22"/>
    </w:rPr>
  </w:style>
  <w:style w:type="paragraph" w:styleId="851">
    <w:name w:val="Heading 7"/>
    <w:basedOn w:val="844"/>
    <w:next w:val="844"/>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link w:val="889"/>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link w:val="890"/>
    <w:uiPriority w:val="9"/>
    <w:unhideWhenUsed/>
    <w:qFormat/>
    <w:pPr>
      <w:keepLines/>
      <w:keepNext/>
      <w:spacing w:before="320" w:after="200"/>
      <w:outlineLvl w:val="8"/>
    </w:pPr>
    <w:rPr>
      <w:rFonts w:ascii="Arial" w:hAnsi="Arial" w:eastAsia="Arial" w:cs="Arial"/>
      <w:i/>
      <w:iCs/>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Body Text"/>
    <w:basedOn w:val="844"/>
    <w:next w:val="844"/>
    <w:qFormat/>
    <w:pPr>
      <w:spacing w:after="120"/>
    </w:pPr>
    <w:rPr>
      <w:sz w:val="20"/>
    </w:rPr>
  </w:style>
  <w:style w:type="paragraph" w:styleId="858">
    <w:name w:val="Normal Indent"/>
    <w:basedOn w:val="844"/>
    <w:next w:val="844"/>
    <w:link w:val="1058"/>
    <w:uiPriority w:val="99"/>
    <w:qFormat/>
    <w:pPr>
      <w:jc w:val="left"/>
    </w:pPr>
    <w:rPr>
      <w:rFonts w:ascii="宋体"/>
      <w:b/>
      <w:sz w:val="24"/>
    </w:rPr>
  </w:style>
  <w:style w:type="paragraph" w:styleId="859">
    <w:name w:val="toc 7"/>
    <w:basedOn w:val="844"/>
    <w:next w:val="844"/>
    <w:uiPriority w:val="39"/>
    <w:unhideWhenUsed/>
    <w:qFormat/>
    <w:pPr>
      <w:ind w:left="1701"/>
      <w:spacing w:after="57"/>
    </w:pPr>
  </w:style>
  <w:style w:type="paragraph" w:styleId="860">
    <w:name w:val="Caption"/>
    <w:basedOn w:val="844"/>
    <w:next w:val="844"/>
    <w:uiPriority w:val="35"/>
    <w:semiHidden/>
    <w:unhideWhenUsed/>
    <w:qFormat/>
    <w:pPr>
      <w:spacing w:line="276" w:lineRule="auto"/>
    </w:pPr>
    <w:rPr>
      <w:b/>
      <w:bCs/>
      <w:color w:val="4f81bd" w:themeColor="accent1"/>
      <w:sz w:val="18"/>
      <w:szCs w:val="18"/>
    </w:rPr>
  </w:style>
  <w:style w:type="paragraph" w:styleId="861">
    <w:name w:val="toc 5"/>
    <w:basedOn w:val="844"/>
    <w:next w:val="844"/>
    <w:uiPriority w:val="39"/>
    <w:unhideWhenUsed/>
    <w:qFormat/>
    <w:pPr>
      <w:ind w:left="1134"/>
      <w:spacing w:after="57"/>
    </w:pPr>
  </w:style>
  <w:style w:type="paragraph" w:styleId="862">
    <w:name w:val="toc 3"/>
    <w:basedOn w:val="844"/>
    <w:next w:val="844"/>
    <w:uiPriority w:val="39"/>
    <w:unhideWhenUsed/>
    <w:qFormat/>
    <w:pPr>
      <w:ind w:left="567"/>
      <w:spacing w:after="57"/>
    </w:pPr>
  </w:style>
  <w:style w:type="paragraph" w:styleId="863">
    <w:name w:val="Plain Text"/>
    <w:basedOn w:val="844"/>
    <w:link w:val="1056"/>
    <w:qFormat/>
    <w:rPr>
      <w:rFonts w:ascii="宋体" w:hAnsi="Courier New" w:cs="Courier New"/>
    </w:rPr>
  </w:style>
  <w:style w:type="paragraph" w:styleId="864">
    <w:name w:val="toc 8"/>
    <w:basedOn w:val="844"/>
    <w:next w:val="844"/>
    <w:uiPriority w:val="39"/>
    <w:unhideWhenUsed/>
    <w:qFormat/>
    <w:pPr>
      <w:ind w:left="1984"/>
      <w:spacing w:after="57"/>
    </w:pPr>
  </w:style>
  <w:style w:type="paragraph" w:styleId="865">
    <w:name w:val="endnote text"/>
    <w:basedOn w:val="844"/>
    <w:link w:val="1028"/>
    <w:uiPriority w:val="99"/>
    <w:semiHidden/>
    <w:unhideWhenUsed/>
    <w:qFormat/>
    <w:rPr>
      <w:sz w:val="20"/>
    </w:rPr>
  </w:style>
  <w:style w:type="paragraph" w:styleId="866">
    <w:name w:val="Footer"/>
    <w:basedOn w:val="844"/>
    <w:link w:val="901"/>
    <w:uiPriority w:val="99"/>
    <w:unhideWhenUsed/>
    <w:qFormat/>
    <w:pPr>
      <w:tabs>
        <w:tab w:val="center" w:pos="7143" w:leader="none"/>
        <w:tab w:val="right" w:pos="14287" w:leader="none"/>
      </w:tabs>
    </w:pPr>
  </w:style>
  <w:style w:type="paragraph" w:styleId="867">
    <w:name w:val="Header"/>
    <w:basedOn w:val="844"/>
    <w:link w:val="899"/>
    <w:uiPriority w:val="99"/>
    <w:unhideWhenUsed/>
    <w:qFormat/>
    <w:pPr>
      <w:tabs>
        <w:tab w:val="center" w:pos="7143" w:leader="none"/>
        <w:tab w:val="right" w:pos="14287" w:leader="none"/>
      </w:tabs>
    </w:pPr>
  </w:style>
  <w:style w:type="paragraph" w:styleId="868">
    <w:name w:val="toc 1"/>
    <w:basedOn w:val="844"/>
    <w:next w:val="844"/>
    <w:uiPriority w:val="39"/>
    <w:unhideWhenUsed/>
    <w:qFormat/>
    <w:pPr>
      <w:spacing w:after="57"/>
    </w:pPr>
  </w:style>
  <w:style w:type="paragraph" w:styleId="869">
    <w:name w:val="toc 4"/>
    <w:basedOn w:val="844"/>
    <w:next w:val="844"/>
    <w:uiPriority w:val="39"/>
    <w:unhideWhenUsed/>
    <w:qFormat/>
    <w:pPr>
      <w:ind w:left="850"/>
      <w:spacing w:after="57"/>
    </w:pPr>
  </w:style>
  <w:style w:type="paragraph" w:styleId="870">
    <w:name w:val="Subtitle"/>
    <w:basedOn w:val="844"/>
    <w:next w:val="844"/>
    <w:link w:val="894"/>
    <w:uiPriority w:val="11"/>
    <w:qFormat/>
    <w:pPr>
      <w:spacing w:before="200" w:after="200"/>
    </w:pPr>
    <w:rPr>
      <w:sz w:val="24"/>
      <w:szCs w:val="24"/>
    </w:rPr>
  </w:style>
  <w:style w:type="paragraph" w:styleId="871">
    <w:name w:val="footnote text"/>
    <w:basedOn w:val="844"/>
    <w:link w:val="1027"/>
    <w:uiPriority w:val="99"/>
    <w:semiHidden/>
    <w:unhideWhenUsed/>
    <w:qFormat/>
    <w:pPr>
      <w:spacing w:after="40"/>
    </w:pPr>
    <w:rPr>
      <w:sz w:val="18"/>
    </w:rPr>
  </w:style>
  <w:style w:type="paragraph" w:styleId="872">
    <w:name w:val="toc 6"/>
    <w:basedOn w:val="844"/>
    <w:next w:val="844"/>
    <w:uiPriority w:val="39"/>
    <w:unhideWhenUsed/>
    <w:qFormat/>
    <w:pPr>
      <w:ind w:left="1417"/>
      <w:spacing w:after="57"/>
    </w:pPr>
  </w:style>
  <w:style w:type="paragraph" w:styleId="873">
    <w:name w:val="table of figures"/>
    <w:basedOn w:val="844"/>
    <w:next w:val="844"/>
    <w:uiPriority w:val="99"/>
    <w:unhideWhenUsed/>
    <w:qFormat/>
  </w:style>
  <w:style w:type="paragraph" w:styleId="874">
    <w:name w:val="toc 2"/>
    <w:basedOn w:val="844"/>
    <w:next w:val="844"/>
    <w:uiPriority w:val="39"/>
    <w:unhideWhenUsed/>
    <w:qFormat/>
    <w:pPr>
      <w:ind w:left="283"/>
      <w:spacing w:after="57"/>
    </w:pPr>
  </w:style>
  <w:style w:type="paragraph" w:styleId="875">
    <w:name w:val="toc 9"/>
    <w:basedOn w:val="844"/>
    <w:next w:val="844"/>
    <w:uiPriority w:val="39"/>
    <w:unhideWhenUsed/>
    <w:qFormat/>
    <w:pPr>
      <w:ind w:left="2268"/>
      <w:spacing w:after="57"/>
    </w:pPr>
  </w:style>
  <w:style w:type="paragraph" w:styleId="876">
    <w:name w:val="Title"/>
    <w:basedOn w:val="844"/>
    <w:next w:val="844"/>
    <w:link w:val="893"/>
    <w:uiPriority w:val="10"/>
    <w:qFormat/>
    <w:pPr>
      <w:contextualSpacing/>
      <w:spacing w:before="300" w:after="200"/>
    </w:pPr>
    <w:rPr>
      <w:sz w:val="48"/>
      <w:szCs w:val="48"/>
    </w:rPr>
  </w:style>
  <w:style w:type="table" w:styleId="8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endnote reference"/>
    <w:uiPriority w:val="99"/>
    <w:semiHidden/>
    <w:unhideWhenUsed/>
    <w:qFormat/>
    <w:rPr>
      <w:vertAlign w:val="superscript"/>
    </w:rPr>
  </w:style>
  <w:style w:type="character" w:styleId="879">
    <w:name w:val="Hyperlink"/>
    <w:uiPriority w:val="99"/>
    <w:unhideWhenUsed/>
    <w:qFormat/>
    <w:rPr>
      <w:color w:val="0000ff" w:themeColor="hyperlink"/>
      <w:u w:val="single"/>
    </w:rPr>
  </w:style>
  <w:style w:type="character" w:styleId="880">
    <w:name w:val="footnote reference"/>
    <w:uiPriority w:val="99"/>
    <w:unhideWhenUsed/>
    <w:qFormat/>
    <w:rPr>
      <w:vertAlign w:val="superscript"/>
    </w:rPr>
  </w:style>
  <w:style w:type="paragraph" w:styleId="881" w:customStyle="1">
    <w:name w:val="Default"/>
    <w:qFormat/>
    <w:pPr>
      <w:spacing w:after="160" w:line="278" w:lineRule="auto"/>
      <w:widowControl w:val="off"/>
    </w:pPr>
    <w:rPr>
      <w:rFonts w:ascii="Symbol" w:hAnsi="Symbol" w:cs="Symbol"/>
      <w:color w:val="000000"/>
      <w:sz w:val="24"/>
      <w:szCs w:val="24"/>
    </w:rPr>
  </w:style>
  <w:style w:type="character" w:styleId="882" w:customStyle="1">
    <w:name w:val="标题 1 字符"/>
    <w:link w:val="845"/>
    <w:uiPriority w:val="9"/>
    <w:qFormat/>
    <w:rPr>
      <w:rFonts w:ascii="Arial" w:hAnsi="Arial" w:eastAsia="Arial" w:cs="Arial"/>
      <w:sz w:val="40"/>
      <w:szCs w:val="40"/>
    </w:rPr>
  </w:style>
  <w:style w:type="character" w:styleId="883" w:customStyle="1">
    <w:name w:val="标题 2 字符"/>
    <w:link w:val="846"/>
    <w:uiPriority w:val="9"/>
    <w:qFormat/>
    <w:rPr>
      <w:rFonts w:ascii="Arial" w:hAnsi="Arial" w:eastAsia="Arial" w:cs="Arial"/>
      <w:sz w:val="34"/>
    </w:rPr>
  </w:style>
  <w:style w:type="character" w:styleId="884" w:customStyle="1">
    <w:name w:val="标题 3 字符"/>
    <w:link w:val="847"/>
    <w:uiPriority w:val="9"/>
    <w:qFormat/>
    <w:rPr>
      <w:rFonts w:ascii="Arial" w:hAnsi="Arial" w:eastAsia="Arial" w:cs="Arial"/>
      <w:sz w:val="30"/>
      <w:szCs w:val="30"/>
    </w:rPr>
  </w:style>
  <w:style w:type="character" w:styleId="885" w:customStyle="1">
    <w:name w:val="标题 4 字符"/>
    <w:link w:val="848"/>
    <w:uiPriority w:val="9"/>
    <w:qFormat/>
    <w:rPr>
      <w:rFonts w:ascii="Arial" w:hAnsi="Arial" w:eastAsia="Arial" w:cs="Arial"/>
      <w:b/>
      <w:bCs/>
      <w:sz w:val="26"/>
      <w:szCs w:val="26"/>
    </w:rPr>
  </w:style>
  <w:style w:type="character" w:styleId="886" w:customStyle="1">
    <w:name w:val="标题 5 字符"/>
    <w:link w:val="849"/>
    <w:uiPriority w:val="9"/>
    <w:qFormat/>
    <w:rPr>
      <w:rFonts w:ascii="Arial" w:hAnsi="Arial" w:eastAsia="Arial" w:cs="Arial"/>
      <w:b/>
      <w:bCs/>
      <w:sz w:val="24"/>
      <w:szCs w:val="24"/>
    </w:rPr>
  </w:style>
  <w:style w:type="character" w:styleId="887" w:customStyle="1">
    <w:name w:val="标题 6 字符"/>
    <w:link w:val="850"/>
    <w:uiPriority w:val="9"/>
    <w:qFormat/>
    <w:rPr>
      <w:rFonts w:ascii="Arial" w:hAnsi="Arial" w:eastAsia="Arial" w:cs="Arial"/>
      <w:b/>
      <w:bCs/>
      <w:sz w:val="22"/>
      <w:szCs w:val="22"/>
    </w:rPr>
  </w:style>
  <w:style w:type="character" w:styleId="888" w:customStyle="1">
    <w:name w:val="标题 7 字符"/>
    <w:link w:val="851"/>
    <w:uiPriority w:val="9"/>
    <w:qFormat/>
    <w:rPr>
      <w:rFonts w:ascii="Arial" w:hAnsi="Arial" w:eastAsia="Arial" w:cs="Arial"/>
      <w:b/>
      <w:bCs/>
      <w:i/>
      <w:iCs/>
      <w:sz w:val="22"/>
      <w:szCs w:val="22"/>
    </w:rPr>
  </w:style>
  <w:style w:type="character" w:styleId="889" w:customStyle="1">
    <w:name w:val="标题 8 字符"/>
    <w:link w:val="852"/>
    <w:uiPriority w:val="9"/>
    <w:qFormat/>
    <w:rPr>
      <w:rFonts w:ascii="Arial" w:hAnsi="Arial" w:eastAsia="Arial" w:cs="Arial"/>
      <w:i/>
      <w:iCs/>
      <w:sz w:val="22"/>
      <w:szCs w:val="22"/>
    </w:rPr>
  </w:style>
  <w:style w:type="character" w:styleId="890" w:customStyle="1">
    <w:name w:val="标题 9 字符"/>
    <w:link w:val="853"/>
    <w:uiPriority w:val="9"/>
    <w:qFormat/>
    <w:rPr>
      <w:rFonts w:ascii="Arial" w:hAnsi="Arial" w:eastAsia="Arial" w:cs="Arial"/>
      <w:i/>
      <w:iCs/>
      <w:sz w:val="21"/>
      <w:szCs w:val="21"/>
    </w:rPr>
  </w:style>
  <w:style w:type="paragraph" w:styleId="891">
    <w:name w:val="List Paragraph"/>
    <w:basedOn w:val="844"/>
    <w:link w:val="1057"/>
    <w:uiPriority w:val="34"/>
    <w:qFormat/>
    <w:pPr>
      <w:contextualSpacing/>
      <w:ind w:left="720"/>
    </w:pPr>
  </w:style>
  <w:style w:type="paragraph" w:styleId="892">
    <w:name w:val="No Spacing"/>
    <w:uiPriority w:val="1"/>
    <w:qFormat/>
    <w:rPr>
      <w:rFonts w:ascii="Calibri" w:hAnsi="Calibri"/>
    </w:rPr>
  </w:style>
  <w:style w:type="character" w:styleId="893" w:customStyle="1">
    <w:name w:val="标题 字符"/>
    <w:link w:val="876"/>
    <w:uiPriority w:val="10"/>
    <w:qFormat/>
    <w:rPr>
      <w:sz w:val="48"/>
      <w:szCs w:val="48"/>
    </w:rPr>
  </w:style>
  <w:style w:type="character" w:styleId="894" w:customStyle="1">
    <w:name w:val="副标题 字符"/>
    <w:link w:val="870"/>
    <w:uiPriority w:val="11"/>
    <w:qFormat/>
    <w:rPr>
      <w:sz w:val="24"/>
      <w:szCs w:val="24"/>
    </w:rPr>
  </w:style>
  <w:style w:type="paragraph" w:styleId="895">
    <w:name w:val="Quote"/>
    <w:basedOn w:val="844"/>
    <w:next w:val="844"/>
    <w:link w:val="896"/>
    <w:uiPriority w:val="29"/>
    <w:qFormat/>
    <w:pPr>
      <w:ind w:left="720" w:right="720"/>
    </w:pPr>
    <w:rPr>
      <w:i/>
    </w:rPr>
  </w:style>
  <w:style w:type="character" w:styleId="896" w:customStyle="1">
    <w:name w:val="引用 字符"/>
    <w:link w:val="895"/>
    <w:uiPriority w:val="29"/>
    <w:qFormat/>
    <w:rPr>
      <w:i/>
    </w:rPr>
  </w:style>
  <w:style w:type="paragraph" w:styleId="897">
    <w:name w:val="Intense Quote"/>
    <w:basedOn w:val="844"/>
    <w:next w:val="844"/>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
    <w:link w:val="897"/>
    <w:uiPriority w:val="30"/>
    <w:qFormat/>
    <w:rPr>
      <w:i/>
    </w:rPr>
  </w:style>
  <w:style w:type="character" w:styleId="899" w:customStyle="1">
    <w:name w:val="页眉 字符"/>
    <w:link w:val="867"/>
    <w:uiPriority w:val="99"/>
    <w:qFormat/>
  </w:style>
  <w:style w:type="character" w:styleId="900" w:customStyle="1">
    <w:name w:val="Footer Char"/>
    <w:uiPriority w:val="99"/>
    <w:qFormat/>
  </w:style>
  <w:style w:type="character" w:styleId="901" w:customStyle="1">
    <w:name w:val="页脚 字符"/>
    <w:link w:val="866"/>
    <w:uiPriority w:val="99"/>
    <w:qFormat/>
  </w:style>
  <w:style w:type="table" w:styleId="90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4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9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9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9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7" w:customStyle="1">
    <w:name w:val="脚注文本 字符"/>
    <w:link w:val="871"/>
    <w:uiPriority w:val="99"/>
    <w:qFormat/>
    <w:rPr>
      <w:sz w:val="18"/>
    </w:rPr>
  </w:style>
  <w:style w:type="character" w:styleId="1028" w:customStyle="1">
    <w:name w:val="尾注文本 字符"/>
    <w:link w:val="865"/>
    <w:uiPriority w:val="99"/>
    <w:qFormat/>
    <w:rPr>
      <w:sz w:val="20"/>
    </w:rPr>
  </w:style>
  <w:style w:type="paragraph" w:styleId="1029" w:customStyle="1">
    <w:name w:val="TOC 标题1"/>
    <w:uiPriority w:val="39"/>
    <w:unhideWhenUsed/>
    <w:qFormat/>
    <w:rPr>
      <w:rFonts w:ascii="Calibri" w:hAnsi="Calibri"/>
    </w:rPr>
  </w:style>
  <w:style w:type="paragraph" w:styleId="1030" w:customStyle="1">
    <w:name w:val="标题 11"/>
    <w:basedOn w:val="844"/>
    <w:next w:val="844"/>
    <w:qFormat/>
    <w:pPr>
      <w:jc w:val="center"/>
      <w:keepNext/>
      <w:outlineLvl w:val="0"/>
    </w:pPr>
    <w:rPr>
      <w:rFonts w:ascii="楷体_GB2312" w:eastAsia="楷体_GB2312"/>
      <w:sz w:val="28"/>
      <w:szCs w:val="28"/>
    </w:rPr>
  </w:style>
  <w:style w:type="paragraph" w:styleId="1031" w:customStyle="1">
    <w:name w:val="标题 21"/>
    <w:basedOn w:val="844"/>
    <w:next w:val="1032"/>
    <w:qFormat/>
    <w:pPr>
      <w:jc w:val="center"/>
      <w:keepLines/>
      <w:keepNext/>
      <w:spacing w:before="260" w:after="260" w:line="416" w:lineRule="auto"/>
      <w:outlineLvl w:val="1"/>
    </w:pPr>
    <w:rPr>
      <w:rFonts w:ascii="Arial" w:hAnsi="Arial" w:eastAsia="幼圆" w:cs="Arial"/>
      <w:b/>
      <w:bCs/>
      <w:sz w:val="44"/>
      <w:szCs w:val="44"/>
    </w:rPr>
  </w:style>
  <w:style w:type="paragraph" w:styleId="1032" w:customStyle="1">
    <w:name w:val="正文缩进1"/>
    <w:basedOn w:val="844"/>
    <w:uiPriority w:val="99"/>
    <w:qFormat/>
    <w:pPr>
      <w:ind w:firstLine="420"/>
    </w:pPr>
  </w:style>
  <w:style w:type="paragraph" w:styleId="1033" w:customStyle="1">
    <w:name w:val="标题 31"/>
    <w:basedOn w:val="844"/>
    <w:next w:val="1032"/>
    <w:qFormat/>
    <w:pPr>
      <w:keepLines/>
      <w:keepNext/>
      <w:spacing w:before="260" w:after="260" w:line="416" w:lineRule="auto"/>
      <w:outlineLvl w:val="2"/>
    </w:pPr>
    <w:rPr>
      <w:b/>
      <w:bCs/>
      <w:sz w:val="32"/>
      <w:szCs w:val="32"/>
    </w:rPr>
  </w:style>
  <w:style w:type="paragraph" w:styleId="1034" w:customStyle="1">
    <w:name w:val="标题 41"/>
    <w:basedOn w:val="844"/>
    <w:next w:val="1032"/>
    <w:qFormat/>
    <w:pPr>
      <w:keepLines/>
      <w:keepNext/>
      <w:spacing w:before="280" w:after="290" w:line="376" w:lineRule="auto"/>
      <w:outlineLvl w:val="3"/>
    </w:pPr>
    <w:rPr>
      <w:rFonts w:ascii="Arial" w:hAnsi="Arial" w:eastAsia="黑体" w:cs="Arial"/>
      <w:b/>
      <w:bCs/>
      <w:sz w:val="28"/>
      <w:szCs w:val="28"/>
    </w:rPr>
  </w:style>
  <w:style w:type="character" w:styleId="1035" w:customStyle="1">
    <w:name w:val="默认段落字体1"/>
    <w:semiHidden/>
    <w:qFormat/>
  </w:style>
  <w:style w:type="table" w:styleId="1036" w:customStyle="1">
    <w:name w:val="普通表格1"/>
    <w:semiHidden/>
    <w:qFormat/>
    <w:tblPr>
      <w:tblCellMar>
        <w:left w:w="0" w:type="dxa"/>
        <w:top w:w="0" w:type="dxa"/>
        <w:right w:w="0" w:type="dxa"/>
        <w:bottom w:w="0" w:type="dxa"/>
      </w:tblCellMar>
    </w:tblPr>
  </w:style>
  <w:style w:type="character" w:styleId="1037" w:customStyle="1">
    <w:name w:val="页码1"/>
    <w:qFormat/>
  </w:style>
  <w:style w:type="character" w:styleId="1038" w:customStyle="1">
    <w:name w:val="批注引用1"/>
    <w:qFormat/>
    <w:rPr>
      <w:sz w:val="21"/>
      <w:szCs w:val="21"/>
    </w:rPr>
  </w:style>
  <w:style w:type="character" w:styleId="1039" w:customStyle="1">
    <w:name w:val="批注文字 字符"/>
    <w:link w:val="1040"/>
    <w:qFormat/>
    <w:rPr>
      <w:rFonts w:ascii="Times New Roman" w:hAnsi="Times New Roman"/>
      <w:sz w:val="21"/>
      <w:szCs w:val="21"/>
    </w:rPr>
  </w:style>
  <w:style w:type="paragraph" w:styleId="1040" w:customStyle="1">
    <w:name w:val="批注文字1"/>
    <w:basedOn w:val="844"/>
    <w:link w:val="1039"/>
    <w:qFormat/>
    <w:pPr>
      <w:jc w:val="left"/>
    </w:pPr>
  </w:style>
  <w:style w:type="character" w:styleId="1041" w:customStyle="1">
    <w:name w:val="批注框文本 字符"/>
    <w:link w:val="1042"/>
    <w:qFormat/>
    <w:rPr>
      <w:rFonts w:ascii="Times New Roman" w:hAnsi="Times New Roman"/>
      <w:sz w:val="18"/>
      <w:szCs w:val="18"/>
    </w:rPr>
  </w:style>
  <w:style w:type="paragraph" w:styleId="1042" w:customStyle="1">
    <w:name w:val="批注框文本1"/>
    <w:basedOn w:val="844"/>
    <w:link w:val="1041"/>
    <w:qFormat/>
    <w:rPr>
      <w:sz w:val="18"/>
      <w:szCs w:val="18"/>
    </w:rPr>
  </w:style>
  <w:style w:type="character" w:styleId="1043" w:customStyle="1">
    <w:name w:val="批注主题 字符"/>
    <w:link w:val="1044"/>
    <w:qFormat/>
    <w:rPr>
      <w:rFonts w:ascii="Times New Roman" w:hAnsi="Times New Roman"/>
      <w:b/>
      <w:bCs/>
      <w:sz w:val="21"/>
      <w:szCs w:val="21"/>
    </w:rPr>
  </w:style>
  <w:style w:type="paragraph" w:styleId="1044" w:customStyle="1">
    <w:name w:val="批注主题1"/>
    <w:basedOn w:val="1040"/>
    <w:next w:val="1040"/>
    <w:link w:val="1043"/>
    <w:qFormat/>
    <w:rPr>
      <w:b/>
      <w:bCs/>
    </w:rPr>
  </w:style>
  <w:style w:type="paragraph" w:styleId="1045" w:customStyle="1">
    <w:name w:val="纯文本11"/>
    <w:basedOn w:val="844"/>
    <w:qFormat/>
    <w:rPr>
      <w:rFonts w:ascii="宋体" w:hAnsi="Courier New" w:cs="Courier New"/>
    </w:rPr>
  </w:style>
  <w:style w:type="paragraph" w:styleId="1046" w:customStyle="1">
    <w:name w:val="页眉1"/>
    <w:basedOn w:val="844"/>
    <w:qFormat/>
    <w:pPr>
      <w:jc w:val="center"/>
      <w:tabs>
        <w:tab w:val="center" w:pos="4153" w:leader="none"/>
        <w:tab w:val="right" w:pos="8306" w:leader="none"/>
      </w:tabs>
      <w:pBdr>
        <w:bottom w:val="single" w:color="000000" w:sz="6" w:space="1"/>
      </w:pBdr>
    </w:pPr>
    <w:rPr>
      <w:sz w:val="18"/>
      <w:szCs w:val="18"/>
    </w:rPr>
  </w:style>
  <w:style w:type="paragraph" w:styleId="1047" w:customStyle="1">
    <w:name w:val="页脚1"/>
    <w:basedOn w:val="844"/>
    <w:uiPriority w:val="99"/>
    <w:qFormat/>
    <w:pPr>
      <w:jc w:val="left"/>
      <w:tabs>
        <w:tab w:val="center" w:pos="4153" w:leader="none"/>
        <w:tab w:val="right" w:pos="8306" w:leader="none"/>
      </w:tabs>
    </w:pPr>
    <w:rPr>
      <w:sz w:val="18"/>
      <w:szCs w:val="18"/>
    </w:rPr>
  </w:style>
  <w:style w:type="paragraph" w:styleId="1048" w:customStyle="1">
    <w:name w:val="普通正文"/>
    <w:basedOn w:val="844"/>
    <w:qFormat/>
    <w:pPr>
      <w:ind w:firstLine="480"/>
      <w:jc w:val="left"/>
      <w:spacing w:before="120" w:after="120" w:line="360" w:lineRule="auto"/>
    </w:pPr>
    <w:rPr>
      <w:rFonts w:ascii="Arial" w:hAnsi="Arial"/>
      <w:sz w:val="24"/>
      <w:szCs w:val="24"/>
    </w:rPr>
  </w:style>
  <w:style w:type="paragraph" w:styleId="1049" w:customStyle="1">
    <w:name w:val="纯文本1"/>
    <w:basedOn w:val="844"/>
    <w:qFormat/>
    <w:rPr>
      <w:rFonts w:ascii="宋体" w:hAnsi="Courier New" w:cs="Courier New"/>
    </w:rPr>
  </w:style>
  <w:style w:type="paragraph" w:styleId="1050" w:customStyle="1">
    <w:name w:val="列表段落"/>
    <w:basedOn w:val="844"/>
    <w:uiPriority w:val="34"/>
    <w:qFormat/>
    <w:pPr>
      <w:contextualSpacing/>
      <w:ind w:left="720"/>
      <w:jc w:val="left"/>
      <w:widowControl/>
    </w:pPr>
    <w:rPr>
      <w:rFonts w:ascii="Calibri" w:hAnsi="Calibri"/>
      <w:sz w:val="24"/>
      <w:szCs w:val="24"/>
      <w:lang w:eastAsia="en-US" w:bidi="en-US"/>
    </w:rPr>
  </w:style>
  <w:style w:type="paragraph" w:styleId="1051" w:customStyle="1">
    <w:name w:val="Char"/>
    <w:basedOn w:val="844"/>
    <w:qFormat/>
    <w:pPr>
      <w:ind w:firstLine="200"/>
      <w:tabs>
        <w:tab w:val="left" w:pos="360" w:leader="none"/>
      </w:tabs>
    </w:pPr>
    <w:rPr>
      <w:sz w:val="28"/>
      <w:szCs w:val="30"/>
    </w:rPr>
  </w:style>
  <w:style w:type="paragraph" w:styleId="1052" w:customStyle="1">
    <w:name w:val="无间隔1"/>
    <w:uiPriority w:val="99"/>
    <w:qFormat/>
    <w:pPr>
      <w:jc w:val="both"/>
      <w:widowControl w:val="off"/>
    </w:pPr>
    <w:rPr>
      <w:sz w:val="21"/>
      <w:szCs w:val="21"/>
    </w:rPr>
  </w:style>
  <w:style w:type="paragraph" w:styleId="1053" w:customStyle="1">
    <w:name w:val="修订1"/>
    <w:uiPriority w:val="99"/>
    <w:unhideWhenUsed/>
    <w:qFormat/>
    <w:rPr>
      <w:sz w:val="21"/>
      <w:szCs w:val="21"/>
    </w:rPr>
  </w:style>
  <w:style w:type="table" w:styleId="1054" w:customStyle="1">
    <w:name w:val="网格型1"/>
    <w:basedOn w:val="1036"/>
    <w:uiPriority w:val="59"/>
    <w:qFormat/>
    <w:pPr>
      <w:jc w:val="both"/>
      <w:widowControl w:val="off"/>
    </w:pPr>
    <w:rPr>
      <w:rFonts w:ascii="Calibri"/>
    </w:rPr>
    <w:tblPr/>
  </w:style>
  <w:style w:type="character" w:styleId="1055" w:customStyle="1">
    <w:name w:val="纯文本 字符"/>
    <w:basedOn w:val="854"/>
    <w:uiPriority w:val="99"/>
    <w:semiHidden/>
    <w:qFormat/>
    <w:rPr>
      <w:rFonts w:hAnsi="Courier New" w:cs="Courier New" w:asciiTheme="minorEastAsia" w:eastAsiaTheme="minorEastAsia"/>
      <w:sz w:val="21"/>
      <w:szCs w:val="21"/>
    </w:rPr>
  </w:style>
  <w:style w:type="character" w:styleId="1056" w:customStyle="1">
    <w:name w:val="纯文本 字符1"/>
    <w:link w:val="863"/>
    <w:qFormat/>
    <w:rPr>
      <w:rFonts w:ascii="宋体" w:hAnsi="Courier New" w:cs="Courier New"/>
      <w:sz w:val="21"/>
      <w:szCs w:val="21"/>
    </w:rPr>
  </w:style>
  <w:style w:type="character" w:styleId="1057" w:customStyle="1">
    <w:name w:val="列出段落 字符"/>
    <w:link w:val="891"/>
    <w:uiPriority w:val="34"/>
    <w:qFormat/>
    <w:rPr>
      <w:sz w:val="21"/>
      <w:szCs w:val="21"/>
    </w:rPr>
  </w:style>
  <w:style w:type="character" w:styleId="1058" w:customStyle="1">
    <w:name w:val="正文缩进 字符"/>
    <w:link w:val="858"/>
    <w:uiPriority w:val="99"/>
    <w:qFormat/>
    <w:rPr>
      <w:rFonts w:ascii="宋体"/>
      <w:b/>
      <w:sz w:val="24"/>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8"/>
    <customShpInfo spid="_x0000_s102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李昕</cp:lastModifiedBy>
  <cp:revision>19</cp:revision>
  <dcterms:created xsi:type="dcterms:W3CDTF">2025-11-14T05:28:00Z</dcterms:created>
  <dcterms:modified xsi:type="dcterms:W3CDTF">2025-11-14T08:08:29Z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eyJoZGlkIjoiY2E0YmMxOThjNWExY2I1M2Q3Y2NlMzgxYzQ2MzQ2NjIiLCJ1c2VySWQiOiIxMzg3NjE3NzcwIn0=</vt:lpwstr>
  </property>
  <property fmtid="{D5CDD505-2E9C-101B-9397-08002B2CF9AE}" pid="3" name="KSOProductBuildVer">
    <vt:lpwstr>2052-12.1.0.23542</vt:lpwstr>
  </property>
  <property fmtid="{D5CDD505-2E9C-101B-9397-08002B2CF9AE}" pid="4" name="ICV">
    <vt:lpwstr>24ECE6209E83488BA725648F35F2601C_13</vt:lpwstr>
  </property>
</Properties>
</file>